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F1" w:rsidRDefault="00D36CF1" w:rsidP="00D36CF1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p w:rsidR="00D36CF1" w:rsidRDefault="00D36CF1" w:rsidP="00D36CF1">
      <w:pPr>
        <w:rPr>
          <w:lang w:val="fr-FR"/>
        </w:rPr>
      </w:pPr>
    </w:p>
    <w:p w:rsidR="00D36CF1" w:rsidRDefault="00D36CF1" w:rsidP="00D36CF1">
      <w:pPr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 w:rsidR="00CE0196">
        <w:rPr>
          <w:b/>
          <w:lang w:val="fr-FR"/>
        </w:rPr>
        <w:t>KAFFRINE</w:t>
      </w:r>
    </w:p>
    <w:p w:rsidR="00D36CF1" w:rsidRDefault="00D36CF1" w:rsidP="00D36CF1">
      <w:pPr>
        <w:rPr>
          <w:b/>
          <w:lang w:val="fr-FR"/>
        </w:rPr>
      </w:pPr>
    </w:p>
    <w:p w:rsidR="00D36CF1" w:rsidRPr="00F355F4" w:rsidRDefault="00D36CF1" w:rsidP="00D36CF1">
      <w:pPr>
        <w:rPr>
          <w:b/>
          <w:lang w:val="fr-FR"/>
        </w:rPr>
      </w:pPr>
      <w:r>
        <w:rPr>
          <w:b/>
          <w:lang w:val="fr-FR"/>
        </w:rPr>
        <w:t>DEPARTEMENT :</w:t>
      </w:r>
      <w:r w:rsidR="00CE0196">
        <w:rPr>
          <w:b/>
          <w:lang w:val="fr-FR"/>
        </w:rPr>
        <w:t xml:space="preserve"> KOUNGHEUL</w:t>
      </w:r>
    </w:p>
    <w:p w:rsidR="00D36CF1" w:rsidRDefault="00D36CF1" w:rsidP="00D36CF1">
      <w:pPr>
        <w:pStyle w:val="Titre4"/>
      </w:pPr>
      <w:r>
        <w:t>Numero de la fiche : II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D36CF1" w:rsidRPr="00EC6EF1" w:rsidTr="005F005F">
        <w:tc>
          <w:tcPr>
            <w:tcW w:w="567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D36CF1" w:rsidRPr="007254B2" w:rsidRDefault="00D36CF1" w:rsidP="005F005F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  <w:r w:rsidR="00CE0196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proofErr w:type="spellStart"/>
            <w:r w:rsidR="00CE0196">
              <w:rPr>
                <w:snapToGrid/>
                <w:sz w:val="18"/>
                <w:szCs w:val="18"/>
                <w:lang w:val="fr-FR" w:eastAsia="fr-FR"/>
              </w:rPr>
              <w:t>Sampacce</w:t>
            </w:r>
            <w:proofErr w:type="spellEnd"/>
            <w:r w:rsidR="00B3570A">
              <w:rPr>
                <w:snapToGrid/>
                <w:sz w:val="18"/>
                <w:szCs w:val="18"/>
                <w:lang w:val="fr-FR" w:eastAsia="fr-FR"/>
              </w:rPr>
              <w:t xml:space="preserve"> (danse initiatique des jeunes filles)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Titre de l’élément du PCI ‒ avec indication du (des) domaine(s) du PCI concerné(s)</w:t>
            </w:r>
            <w:r w:rsidR="00CE0196" w:rsidRPr="00EC6EF1">
              <w:rPr>
                <w:b/>
                <w:snapToGrid/>
                <w:sz w:val="18"/>
                <w:szCs w:val="18"/>
                <w:lang w:val="fr-FR" w:eastAsia="fr-FR"/>
              </w:rPr>
              <w:t> :</w:t>
            </w:r>
            <w:r w:rsidR="00687EA3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CE0196">
              <w:rPr>
                <w:snapToGrid/>
                <w:sz w:val="18"/>
                <w:szCs w:val="18"/>
                <w:lang w:val="fr-FR" w:eastAsia="fr-FR"/>
              </w:rPr>
              <w:t>, pratiques sociales, rituels et évènement festifs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D36CF1" w:rsidRPr="00CE019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Communauté(s) concernée(s</w:t>
            </w:r>
            <w:r w:rsidRPr="00CE0196">
              <w:rPr>
                <w:snapToGrid/>
                <w:sz w:val="18"/>
                <w:szCs w:val="18"/>
                <w:lang w:val="fr-FR" w:eastAsia="fr-FR"/>
              </w:rPr>
              <w:t>)</w:t>
            </w:r>
            <w:r w:rsidR="00CE0196" w:rsidRPr="00CE0196">
              <w:rPr>
                <w:snapToGrid/>
                <w:sz w:val="18"/>
                <w:szCs w:val="18"/>
                <w:lang w:val="fr-FR" w:eastAsia="fr-FR"/>
              </w:rPr>
              <w:t xml:space="preserve">: </w:t>
            </w:r>
            <w:proofErr w:type="spellStart"/>
            <w:r w:rsidR="00CE0196" w:rsidRPr="00CE0196">
              <w:rPr>
                <w:snapToGrid/>
                <w:sz w:val="18"/>
                <w:szCs w:val="18"/>
                <w:lang w:val="fr-FR" w:eastAsia="fr-FR"/>
              </w:rPr>
              <w:t>K</w:t>
            </w:r>
            <w:r w:rsidR="00CE0196">
              <w:rPr>
                <w:snapToGrid/>
                <w:sz w:val="18"/>
                <w:szCs w:val="18"/>
                <w:lang w:val="fr-FR" w:eastAsia="fr-FR"/>
              </w:rPr>
              <w:t>ognaguis</w:t>
            </w:r>
            <w:proofErr w:type="spellEnd"/>
            <w:r w:rsidR="00CE0196">
              <w:rPr>
                <w:snapToGrid/>
                <w:sz w:val="18"/>
                <w:szCs w:val="18"/>
                <w:lang w:val="fr-FR" w:eastAsia="fr-FR"/>
              </w:rPr>
              <w:t xml:space="preserve"> de </w:t>
            </w:r>
            <w:proofErr w:type="spellStart"/>
            <w:r w:rsidR="00CE0196">
              <w:rPr>
                <w:snapToGrid/>
                <w:sz w:val="18"/>
                <w:szCs w:val="18"/>
                <w:lang w:val="fr-FR" w:eastAsia="fr-FR"/>
              </w:rPr>
              <w:t>Koungheul</w:t>
            </w:r>
            <w:proofErr w:type="spellEnd"/>
            <w:r w:rsidR="00B3570A">
              <w:rPr>
                <w:snapToGrid/>
                <w:sz w:val="18"/>
                <w:szCs w:val="18"/>
                <w:lang w:val="fr-FR" w:eastAsia="fr-FR"/>
              </w:rPr>
              <w:t xml:space="preserve"> (ethnie minoritaire)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  <w:r w:rsidR="006E3531" w:rsidRPr="00EC6EF1">
              <w:rPr>
                <w:b/>
                <w:snapToGrid/>
                <w:sz w:val="18"/>
                <w:szCs w:val="18"/>
                <w:lang w:val="fr-FR" w:eastAsia="fr-FR"/>
              </w:rPr>
              <w:t> </w:t>
            </w:r>
            <w:r w:rsidR="006E3531">
              <w:rPr>
                <w:snapToGrid/>
                <w:sz w:val="18"/>
                <w:szCs w:val="18"/>
                <w:lang w:val="fr-FR" w:eastAsia="fr-FR"/>
              </w:rPr>
              <w:t xml:space="preserve">: </w:t>
            </w:r>
            <w:proofErr w:type="spellStart"/>
            <w:r w:rsidR="006E3531">
              <w:rPr>
                <w:snapToGrid/>
                <w:sz w:val="18"/>
                <w:szCs w:val="18"/>
                <w:lang w:val="fr-FR" w:eastAsia="fr-FR"/>
              </w:rPr>
              <w:t>Koungheul</w:t>
            </w:r>
            <w:proofErr w:type="spellEnd"/>
            <w:r w:rsidR="006E3531">
              <w:rPr>
                <w:snapToGrid/>
                <w:sz w:val="18"/>
                <w:szCs w:val="18"/>
                <w:lang w:val="fr-FR" w:eastAsia="fr-FR"/>
              </w:rPr>
              <w:t xml:space="preserve"> 1fois par an</w:t>
            </w:r>
          </w:p>
        </w:tc>
      </w:tr>
      <w:tr w:rsidR="00D36CF1" w:rsidRPr="00EC6EF1" w:rsidTr="005F00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D36CF1" w:rsidRPr="00C92ED6" w:rsidRDefault="00D36CF1" w:rsidP="002331C7">
            <w:pPr>
              <w:spacing w:before="80" w:after="192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  <w:r w:rsidR="006E3531" w:rsidRPr="00EC6EF1">
              <w:rPr>
                <w:b/>
                <w:snapToGrid/>
                <w:sz w:val="18"/>
                <w:szCs w:val="18"/>
                <w:lang w:val="fr-FR" w:eastAsia="fr-FR"/>
              </w:rPr>
              <w:t> :</w:t>
            </w:r>
            <w:r w:rsidR="006E3531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6E3531">
              <w:rPr>
                <w:snapToGrid/>
                <w:sz w:val="18"/>
                <w:szCs w:val="18"/>
                <w:lang w:val="fr-FR" w:eastAsia="fr-FR"/>
              </w:rPr>
              <w:t>Sampacce</w:t>
            </w:r>
            <w:proofErr w:type="spellEnd"/>
            <w:r w:rsidR="006E3531">
              <w:rPr>
                <w:snapToGrid/>
                <w:sz w:val="18"/>
                <w:szCs w:val="18"/>
                <w:lang w:val="fr-FR" w:eastAsia="fr-FR"/>
              </w:rPr>
              <w:t xml:space="preserve"> est une danse initiatique des jeunes filles </w:t>
            </w:r>
            <w:proofErr w:type="spellStart"/>
            <w:r w:rsidR="0000249A">
              <w:rPr>
                <w:snapToGrid/>
                <w:sz w:val="18"/>
                <w:szCs w:val="18"/>
                <w:lang w:val="fr-FR" w:eastAsia="fr-FR"/>
              </w:rPr>
              <w:t>coniaguis</w:t>
            </w:r>
            <w:proofErr w:type="spellEnd"/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 originaires de la Guinée qui constitu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ent une minorité au Sénégal et vive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nt en communauté à </w:t>
            </w:r>
            <w:proofErr w:type="spellStart"/>
            <w:r w:rsidR="0000249A">
              <w:rPr>
                <w:snapToGrid/>
                <w:sz w:val="18"/>
                <w:szCs w:val="18"/>
                <w:lang w:val="fr-FR" w:eastAsia="fr-FR"/>
              </w:rPr>
              <w:t>Koungheul</w:t>
            </w:r>
            <w:proofErr w:type="spellEnd"/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. Lors de la danse du </w:t>
            </w:r>
            <w:proofErr w:type="spellStart"/>
            <w:r w:rsidR="0000249A">
              <w:rPr>
                <w:snapToGrid/>
                <w:sz w:val="18"/>
                <w:szCs w:val="18"/>
                <w:lang w:val="fr-FR" w:eastAsia="fr-FR"/>
              </w:rPr>
              <w:t>Sampacce</w:t>
            </w:r>
            <w:proofErr w:type="spellEnd"/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, tous les </w:t>
            </w:r>
            <w:proofErr w:type="spellStart"/>
            <w:r w:rsidR="0000249A">
              <w:rPr>
                <w:snapToGrid/>
                <w:sz w:val="18"/>
                <w:szCs w:val="18"/>
                <w:lang w:val="fr-FR" w:eastAsia="fr-FR"/>
              </w:rPr>
              <w:t>coniaguis</w:t>
            </w:r>
            <w:proofErr w:type="spellEnd"/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 du Sénégal se retrouvent à </w:t>
            </w:r>
            <w:proofErr w:type="spellStart"/>
            <w:r w:rsidR="0000249A">
              <w:rPr>
                <w:snapToGrid/>
                <w:sz w:val="18"/>
                <w:szCs w:val="18"/>
                <w:lang w:val="fr-FR" w:eastAsia="fr-FR"/>
              </w:rPr>
              <w:t>Koungheul</w:t>
            </w:r>
            <w:proofErr w:type="spellEnd"/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. La danse était le fait des filles excisées </w:t>
            </w:r>
            <w:r w:rsidR="00032F70">
              <w:rPr>
                <w:snapToGrid/>
                <w:sz w:val="18"/>
                <w:szCs w:val="18"/>
                <w:lang w:val="fr-FR" w:eastAsia="fr-FR"/>
              </w:rPr>
              <w:t xml:space="preserve">de 13 à 14 ans 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originellement. Elles sont 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 habillées de 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manière particulière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>.</w:t>
            </w:r>
            <w:r w:rsidR="00B3570A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Depuis l’interdiction de l’excision, la communauté </w:t>
            </w:r>
            <w:r w:rsidR="00D3302C">
              <w:rPr>
                <w:snapToGrid/>
                <w:sz w:val="18"/>
                <w:szCs w:val="18"/>
                <w:lang w:val="fr-FR" w:eastAsia="fr-FR"/>
              </w:rPr>
              <w:t xml:space="preserve"> se limite à 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>la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pratique de la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 dan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>se initiatique.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>Les jeunes</w:t>
            </w:r>
            <w:r w:rsidR="00B3570A">
              <w:rPr>
                <w:snapToGrid/>
                <w:sz w:val="18"/>
                <w:szCs w:val="18"/>
                <w:lang w:val="fr-FR" w:eastAsia="fr-FR"/>
              </w:rPr>
              <w:t xml:space="preserve"> filles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port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ent des </w:t>
            </w:r>
            <w:proofErr w:type="gramStart"/>
            <w:r w:rsidR="0000249A">
              <w:rPr>
                <w:snapToGrid/>
                <w:sz w:val="18"/>
                <w:szCs w:val="18"/>
                <w:lang w:val="fr-FR" w:eastAsia="fr-FR"/>
              </w:rPr>
              <w:t>perles(</w:t>
            </w:r>
            <w:proofErr w:type="spellStart"/>
            <w:proofErr w:type="gramEnd"/>
            <w:r w:rsidR="0000249A">
              <w:rPr>
                <w:snapToGrid/>
                <w:sz w:val="18"/>
                <w:szCs w:val="18"/>
                <w:lang w:val="fr-FR" w:eastAsia="fr-FR"/>
              </w:rPr>
              <w:t>wassarène</w:t>
            </w:r>
            <w:proofErr w:type="spellEnd"/>
            <w:r w:rsidR="0000249A">
              <w:rPr>
                <w:snapToGrid/>
                <w:sz w:val="18"/>
                <w:szCs w:val="18"/>
                <w:lang w:val="fr-FR" w:eastAsia="fr-FR"/>
              </w:rPr>
              <w:t xml:space="preserve">) sur la </w:t>
            </w:r>
            <w:proofErr w:type="spellStart"/>
            <w:r w:rsidR="0000249A">
              <w:rPr>
                <w:snapToGrid/>
                <w:sz w:val="18"/>
                <w:szCs w:val="18"/>
                <w:lang w:val="fr-FR" w:eastAsia="fr-FR"/>
              </w:rPr>
              <w:t>tète</w:t>
            </w:r>
            <w:proofErr w:type="spellEnd"/>
            <w:r w:rsidR="004511D8">
              <w:rPr>
                <w:snapToGrid/>
                <w:sz w:val="18"/>
                <w:szCs w:val="18"/>
                <w:lang w:val="fr-FR" w:eastAsia="fr-FR"/>
              </w:rPr>
              <w:t>(</w:t>
            </w:r>
            <w:proofErr w:type="spellStart"/>
            <w:r w:rsidR="004511D8">
              <w:rPr>
                <w:snapToGrid/>
                <w:sz w:val="18"/>
                <w:szCs w:val="18"/>
                <w:lang w:val="fr-FR" w:eastAsia="fr-FR"/>
              </w:rPr>
              <w:t>jusqu</w:t>
            </w:r>
            <w:proofErr w:type="spellEnd"/>
            <w:r w:rsidR="004511D8">
              <w:rPr>
                <w:snapToGrid/>
                <w:sz w:val="18"/>
                <w:szCs w:val="18"/>
                <w:lang w:val="fr-FR" w:eastAsia="fr-FR"/>
              </w:rPr>
              <w:t> ‘15k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>g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)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>, autour du cou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 xml:space="preserve"> (ras de cou= ‘</w:t>
            </w:r>
            <w:proofErr w:type="spellStart"/>
            <w:r w:rsidR="004511D8">
              <w:rPr>
                <w:snapToGrid/>
                <w:sz w:val="18"/>
                <w:szCs w:val="18"/>
                <w:lang w:val="fr-FR" w:eastAsia="fr-FR"/>
              </w:rPr>
              <w:t>ndenguete</w:t>
            </w:r>
            <w:proofErr w:type="spellEnd"/>
            <w:r w:rsidR="004511D8">
              <w:rPr>
                <w:snapToGrid/>
                <w:sz w:val="18"/>
                <w:szCs w:val="18"/>
                <w:lang w:val="fr-FR" w:eastAsia="fr-FR"/>
              </w:rPr>
              <w:t>) </w:t>
            </w:r>
            <w:r w:rsidR="0000249A">
              <w:rPr>
                <w:snapToGrid/>
                <w:sz w:val="18"/>
                <w:szCs w:val="18"/>
                <w:lang w:val="fr-FR" w:eastAsia="fr-FR"/>
              </w:rPr>
              <w:t>, autour de la taille et cousues sur le pagne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>. Ces perles symbolis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>ent l’endurance, la beauté (esthétique)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 xml:space="preserve">et la </w:t>
            </w:r>
            <w:proofErr w:type="gramStart"/>
            <w:r w:rsidR="004511D8">
              <w:rPr>
                <w:snapToGrid/>
                <w:sz w:val="18"/>
                <w:szCs w:val="18"/>
                <w:lang w:val="fr-FR" w:eastAsia="fr-FR"/>
              </w:rPr>
              <w:t>pluralité(</w:t>
            </w:r>
            <w:proofErr w:type="gramEnd"/>
            <w:r w:rsidR="004511D8">
              <w:rPr>
                <w:snapToGrid/>
                <w:sz w:val="18"/>
                <w:szCs w:val="18"/>
                <w:lang w:val="fr-FR" w:eastAsia="fr-FR"/>
              </w:rPr>
              <w:t xml:space="preserve"> des perles de couleur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différente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>) .Aux pieds, les jeunes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filles port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>ent le ‘</w:t>
            </w:r>
            <w:proofErr w:type="spellStart"/>
            <w:r w:rsidR="004511D8">
              <w:rPr>
                <w:snapToGrid/>
                <w:sz w:val="18"/>
                <w:szCs w:val="18"/>
                <w:lang w:val="fr-FR" w:eastAsia="fr-FR"/>
              </w:rPr>
              <w:t>ngalathien</w:t>
            </w:r>
            <w:proofErr w:type="spellEnd"/>
            <w:r w:rsidR="004511D8">
              <w:rPr>
                <w:snapToGrid/>
                <w:sz w:val="18"/>
                <w:szCs w:val="18"/>
                <w:lang w:val="fr-FR" w:eastAsia="fr-FR"/>
              </w:rPr>
              <w:t>’ qui est un anneau circulaire avec des clochettes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symbole de la solidarité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>.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Elles tiennen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>t à la main un éventail coloré en rouge appelé ‘</w:t>
            </w:r>
            <w:proofErr w:type="spellStart"/>
            <w:r w:rsidR="004511D8">
              <w:rPr>
                <w:snapToGrid/>
                <w:sz w:val="18"/>
                <w:szCs w:val="18"/>
                <w:lang w:val="fr-FR" w:eastAsia="fr-FR"/>
              </w:rPr>
              <w:t>toka</w:t>
            </w:r>
            <w:proofErr w:type="spellEnd"/>
            <w:r w:rsidR="004511D8">
              <w:rPr>
                <w:snapToGrid/>
                <w:sz w:val="18"/>
                <w:szCs w:val="18"/>
                <w:lang w:val="fr-FR" w:eastAsia="fr-FR"/>
              </w:rPr>
              <w:t>’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et qui symbolise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 xml:space="preserve"> la fierté.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>Sur la tête,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>elles p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ortent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 xml:space="preserve"> une plume</w:t>
            </w:r>
            <w:proofErr w:type="gramStart"/>
            <w:r w:rsidR="004511D8">
              <w:rPr>
                <w:snapToGrid/>
                <w:sz w:val="18"/>
                <w:szCs w:val="18"/>
                <w:lang w:val="fr-FR" w:eastAsia="fr-FR"/>
              </w:rPr>
              <w:t xml:space="preserve">( </w:t>
            </w:r>
            <w:proofErr w:type="spellStart"/>
            <w:r w:rsidR="004511D8">
              <w:rPr>
                <w:snapToGrid/>
                <w:sz w:val="18"/>
                <w:szCs w:val="18"/>
                <w:lang w:val="fr-FR" w:eastAsia="fr-FR"/>
              </w:rPr>
              <w:t>Weledjie</w:t>
            </w:r>
            <w:proofErr w:type="spellEnd"/>
            <w:proofErr w:type="gramEnd"/>
            <w:r w:rsidR="004511D8">
              <w:rPr>
                <w:snapToGrid/>
                <w:sz w:val="18"/>
                <w:szCs w:val="18"/>
                <w:lang w:val="fr-FR" w:eastAsia="fr-FR"/>
              </w:rPr>
              <w:t>)qui signifie la coordination, l’harmonie, l’équilibre. Elle s’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>entoure</w:t>
            </w:r>
            <w:r w:rsidR="004511D8">
              <w:rPr>
                <w:snapToGrid/>
                <w:sz w:val="18"/>
                <w:szCs w:val="18"/>
                <w:lang w:val="fr-FR" w:eastAsia="fr-FR"/>
              </w:rPr>
              <w:t xml:space="preserve"> d’</w:t>
            </w:r>
            <w:r w:rsidR="00032F70">
              <w:rPr>
                <w:snapToGrid/>
                <w:sz w:val="18"/>
                <w:szCs w:val="18"/>
                <w:lang w:val="fr-FR" w:eastAsia="fr-FR"/>
              </w:rPr>
              <w:t xml:space="preserve">un pagne traditionnel orné de perles, de cauris et 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coquillages en</w:t>
            </w:r>
            <w:r w:rsidR="00032F70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032F70">
              <w:rPr>
                <w:snapToGrid/>
                <w:sz w:val="18"/>
                <w:szCs w:val="18"/>
                <w:lang w:val="fr-FR" w:eastAsia="fr-FR"/>
              </w:rPr>
              <w:t>thioub</w:t>
            </w:r>
            <w:proofErr w:type="spellEnd"/>
            <w:r w:rsidR="00032F70">
              <w:rPr>
                <w:snapToGrid/>
                <w:sz w:val="18"/>
                <w:szCs w:val="18"/>
                <w:lang w:val="fr-FR" w:eastAsia="fr-FR"/>
              </w:rPr>
              <w:t xml:space="preserve"> nommé </w:t>
            </w:r>
            <w:proofErr w:type="spellStart"/>
            <w:r w:rsidR="00032F70">
              <w:rPr>
                <w:snapToGrid/>
                <w:sz w:val="18"/>
                <w:szCs w:val="18"/>
                <w:lang w:val="fr-FR" w:eastAsia="fr-FR"/>
              </w:rPr>
              <w:t>Patta</w:t>
            </w:r>
            <w:proofErr w:type="spellEnd"/>
            <w:r w:rsidR="00032F70">
              <w:rPr>
                <w:snapToGrid/>
                <w:sz w:val="18"/>
                <w:szCs w:val="18"/>
                <w:lang w:val="fr-FR" w:eastAsia="fr-FR"/>
              </w:rPr>
              <w:t>.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Elles chan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t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>ent</w:t>
            </w:r>
            <w:r w:rsidR="00032F70">
              <w:rPr>
                <w:snapToGrid/>
                <w:sz w:val="18"/>
                <w:szCs w:val="18"/>
                <w:lang w:val="fr-FR" w:eastAsia="fr-FR"/>
              </w:rPr>
              <w:t xml:space="preserve"> la bravoure, l’amour, le souvenir, l’invocation</w:t>
            </w:r>
            <w:r w:rsidR="00D3302C">
              <w:rPr>
                <w:snapToGrid/>
                <w:sz w:val="18"/>
                <w:szCs w:val="18"/>
                <w:lang w:val="fr-FR" w:eastAsia="fr-FR"/>
              </w:rPr>
              <w:t xml:space="preserve"> de la divinité (</w:t>
            </w:r>
            <w:proofErr w:type="spellStart"/>
            <w:r w:rsidR="00D3302C">
              <w:rPr>
                <w:snapToGrid/>
                <w:sz w:val="18"/>
                <w:szCs w:val="18"/>
                <w:lang w:val="fr-FR" w:eastAsia="fr-FR"/>
              </w:rPr>
              <w:t>An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>ougoul</w:t>
            </w:r>
            <w:proofErr w:type="spellEnd"/>
            <w:r w:rsidR="002331C7">
              <w:rPr>
                <w:snapToGrid/>
                <w:sz w:val="18"/>
                <w:szCs w:val="18"/>
                <w:lang w:val="fr-FR" w:eastAsia="fr-FR"/>
              </w:rPr>
              <w:t>) ou Masque protecteur avec</w:t>
            </w:r>
            <w:r w:rsidR="00D3302C">
              <w:rPr>
                <w:snapToGrid/>
                <w:sz w:val="18"/>
                <w:szCs w:val="18"/>
                <w:lang w:val="fr-FR" w:eastAsia="fr-FR"/>
              </w:rPr>
              <w:t xml:space="preserve"> des </w:t>
            </w:r>
            <w:proofErr w:type="gramStart"/>
            <w:r w:rsidR="00D3302C">
              <w:rPr>
                <w:snapToGrid/>
                <w:sz w:val="18"/>
                <w:szCs w:val="18"/>
                <w:lang w:val="fr-FR" w:eastAsia="fr-FR"/>
              </w:rPr>
              <w:t>offrandes(</w:t>
            </w:r>
            <w:proofErr w:type="gramEnd"/>
            <w:r w:rsidR="00D3302C">
              <w:rPr>
                <w:snapToGrid/>
                <w:sz w:val="18"/>
                <w:szCs w:val="18"/>
                <w:lang w:val="fr-FR" w:eastAsia="fr-FR"/>
              </w:rPr>
              <w:t xml:space="preserve"> vin, eau) autour d’une pierre</w:t>
            </w:r>
            <w:r w:rsidR="005A2BDC">
              <w:rPr>
                <w:snapToGrid/>
                <w:sz w:val="18"/>
                <w:szCs w:val="18"/>
                <w:lang w:val="fr-FR" w:eastAsia="fr-FR"/>
              </w:rPr>
              <w:t xml:space="preserve"> autel tenue par la gardienne du culte</w:t>
            </w:r>
            <w:r w:rsidR="00D3302C">
              <w:rPr>
                <w:snapToGrid/>
                <w:sz w:val="18"/>
                <w:szCs w:val="18"/>
                <w:lang w:val="fr-FR" w:eastAsia="fr-FR"/>
              </w:rPr>
              <w:t xml:space="preserve">. 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Pour protéger les filles initiées,</w:t>
            </w:r>
            <w:r w:rsidR="00D3302C">
              <w:rPr>
                <w:snapToGrid/>
                <w:sz w:val="18"/>
                <w:szCs w:val="18"/>
                <w:lang w:val="fr-FR" w:eastAsia="fr-FR"/>
              </w:rPr>
              <w:t xml:space="preserve"> les hommes initiés(16,17, 18 ans)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port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ent une tenue vestimentaire appelée </w:t>
            </w:r>
            <w:proofErr w:type="spellStart"/>
            <w:r w:rsidR="002331C7">
              <w:rPr>
                <w:snapToGrid/>
                <w:sz w:val="18"/>
                <w:szCs w:val="18"/>
                <w:lang w:val="fr-FR" w:eastAsia="fr-FR"/>
              </w:rPr>
              <w:t>diarnatafaka</w:t>
            </w:r>
            <w:proofErr w:type="spellEnd"/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composé d’un bonnet appelé ‘</w:t>
            </w:r>
            <w:proofErr w:type="spellStart"/>
            <w:r w:rsidR="002331C7">
              <w:rPr>
                <w:snapToGrid/>
                <w:sz w:val="18"/>
                <w:szCs w:val="18"/>
                <w:lang w:val="fr-FR" w:eastAsia="fr-FR"/>
              </w:rPr>
              <w:t>daka</w:t>
            </w:r>
            <w:proofErr w:type="spellEnd"/>
            <w:r w:rsidR="002331C7">
              <w:rPr>
                <w:snapToGrid/>
                <w:sz w:val="18"/>
                <w:szCs w:val="18"/>
                <w:lang w:val="fr-FR" w:eastAsia="fr-FR"/>
              </w:rPr>
              <w:t> ‘ , d’un p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antalon bouffant nommé </w:t>
            </w:r>
            <w:proofErr w:type="spellStart"/>
            <w:r w:rsidR="00F01F47">
              <w:rPr>
                <w:snapToGrid/>
                <w:sz w:val="18"/>
                <w:szCs w:val="18"/>
                <w:lang w:val="fr-FR" w:eastAsia="fr-FR"/>
              </w:rPr>
              <w:t>bouya</w:t>
            </w:r>
            <w:proofErr w:type="spellEnd"/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, 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des épaulettes( </w:t>
            </w:r>
            <w:proofErr w:type="spellStart"/>
            <w:r w:rsidR="002331C7">
              <w:rPr>
                <w:snapToGrid/>
                <w:sz w:val="18"/>
                <w:szCs w:val="18"/>
                <w:lang w:val="fr-FR" w:eastAsia="fr-FR"/>
              </w:rPr>
              <w:t>thialakhas</w:t>
            </w:r>
            <w:proofErr w:type="spellEnd"/>
            <w:r w:rsidR="002331C7">
              <w:rPr>
                <w:snapToGrid/>
                <w:sz w:val="18"/>
                <w:szCs w:val="18"/>
                <w:lang w:val="fr-FR" w:eastAsia="fr-FR"/>
              </w:rPr>
              <w:t>) et aux pieds des attaches faites de pot en fer rempli de tessons de bouteille(en guinée, on utilise du fer et du cuir) pour marquer la cadence des pas.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Ils </w:t>
            </w:r>
            <w:r w:rsidR="00D3302C">
              <w:rPr>
                <w:snapToGrid/>
                <w:sz w:val="18"/>
                <w:szCs w:val="18"/>
                <w:lang w:val="fr-FR" w:eastAsia="fr-FR"/>
              </w:rPr>
              <w:t xml:space="preserve">accompagnent les jeunes filles 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en se mettant derrière pour les accompagner et pour assurer leur sécurité</w:t>
            </w:r>
            <w:r w:rsidR="00B3570A">
              <w:rPr>
                <w:snapToGrid/>
                <w:sz w:val="18"/>
                <w:szCs w:val="18"/>
                <w:lang w:val="fr-FR" w:eastAsia="fr-FR"/>
              </w:rPr>
              <w:t>. Ces jeunes hommes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ont </w:t>
            </w:r>
            <w:r w:rsidR="00B3570A">
              <w:rPr>
                <w:snapToGrid/>
                <w:sz w:val="18"/>
                <w:szCs w:val="18"/>
                <w:lang w:val="fr-FR" w:eastAsia="fr-FR"/>
              </w:rPr>
              <w:t xml:space="preserve">tous </w:t>
            </w:r>
            <w:proofErr w:type="spellStart"/>
            <w:r w:rsidR="00F01F47">
              <w:rPr>
                <w:snapToGrid/>
                <w:sz w:val="18"/>
                <w:szCs w:val="18"/>
                <w:lang w:val="fr-FR" w:eastAsia="fr-FR"/>
              </w:rPr>
              <w:t>sejourné</w:t>
            </w:r>
            <w:proofErr w:type="spellEnd"/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dans le bois sacré pendant 1 mois </w:t>
            </w:r>
            <w:r w:rsidR="00D3302C">
              <w:rPr>
                <w:snapToGrid/>
                <w:sz w:val="18"/>
                <w:szCs w:val="18"/>
                <w:lang w:val="fr-FR" w:eastAsia="fr-FR"/>
              </w:rPr>
              <w:t>(1semaine maintenant) au mois de décembre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à l’abri du Masque </w:t>
            </w:r>
            <w:proofErr w:type="spellStart"/>
            <w:r w:rsidR="00F01F47">
              <w:rPr>
                <w:snapToGrid/>
                <w:sz w:val="18"/>
                <w:szCs w:val="18"/>
                <w:lang w:val="fr-FR" w:eastAsia="fr-FR"/>
              </w:rPr>
              <w:t>Potecteur</w:t>
            </w:r>
            <w:proofErr w:type="spellEnd"/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appelé </w:t>
            </w:r>
            <w:proofErr w:type="spellStart"/>
            <w:r w:rsidR="00F01F47">
              <w:rPr>
                <w:snapToGrid/>
                <w:sz w:val="18"/>
                <w:szCs w:val="18"/>
                <w:lang w:val="fr-FR" w:eastAsia="fr-FR"/>
              </w:rPr>
              <w:t>A</w:t>
            </w:r>
            <w:r w:rsidR="005A2BDC">
              <w:rPr>
                <w:snapToGrid/>
                <w:sz w:val="18"/>
                <w:szCs w:val="18"/>
                <w:lang w:val="fr-FR" w:eastAsia="fr-FR"/>
              </w:rPr>
              <w:t>nangoul</w:t>
            </w:r>
            <w:proofErr w:type="spellEnd"/>
            <w:r w:rsidR="005A2BDC">
              <w:rPr>
                <w:snapToGrid/>
                <w:sz w:val="18"/>
                <w:szCs w:val="18"/>
                <w:lang w:val="fr-FR" w:eastAsia="fr-FR"/>
              </w:rPr>
              <w:t xml:space="preserve"> qui les </w:t>
            </w:r>
            <w:proofErr w:type="spellStart"/>
            <w:r w:rsidR="005A2BDC">
              <w:rPr>
                <w:snapToGrid/>
                <w:sz w:val="18"/>
                <w:szCs w:val="18"/>
                <w:lang w:val="fr-FR" w:eastAsia="fr-FR"/>
              </w:rPr>
              <w:t>protégent</w:t>
            </w:r>
            <w:proofErr w:type="spellEnd"/>
            <w:r w:rsidR="005A2BDC">
              <w:rPr>
                <w:snapToGrid/>
                <w:sz w:val="18"/>
                <w:szCs w:val="18"/>
                <w:lang w:val="fr-FR" w:eastAsia="fr-FR"/>
              </w:rPr>
              <w:t xml:space="preserve"> des mauvais esprits</w:t>
            </w:r>
            <w:r w:rsidR="00D3302C">
              <w:rPr>
                <w:snapToGrid/>
                <w:sz w:val="18"/>
                <w:szCs w:val="18"/>
                <w:lang w:val="fr-FR" w:eastAsia="fr-FR"/>
              </w:rPr>
              <w:t>.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On danse 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>de 18h à 6H du matin mais on pouvait se faire remplacer</w:t>
            </w:r>
            <w:r w:rsidR="00B3570A">
              <w:rPr>
                <w:snapToGrid/>
                <w:sz w:val="18"/>
                <w:szCs w:val="18"/>
                <w:lang w:val="fr-FR" w:eastAsia="fr-FR"/>
              </w:rPr>
              <w:t xml:space="preserve"> par </w:t>
            </w:r>
            <w:r w:rsidR="002331C7">
              <w:rPr>
                <w:snapToGrid/>
                <w:sz w:val="18"/>
                <w:szCs w:val="18"/>
                <w:lang w:val="fr-FR" w:eastAsia="fr-FR"/>
              </w:rPr>
              <w:t xml:space="preserve"> un ami initié membre de la communauté en cas de fatigue.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 xml:space="preserve"> Les invités pouvaient assister à la danse sans y pa</w:t>
            </w:r>
            <w:r w:rsidR="00B3570A">
              <w:rPr>
                <w:snapToGrid/>
                <w:sz w:val="18"/>
                <w:szCs w:val="18"/>
                <w:lang w:val="fr-FR" w:eastAsia="fr-FR"/>
              </w:rPr>
              <w:t>r</w:t>
            </w:r>
            <w:r w:rsidR="00F01F47">
              <w:rPr>
                <w:snapToGrid/>
                <w:sz w:val="18"/>
                <w:szCs w:val="18"/>
                <w:lang w:val="fr-FR" w:eastAsia="fr-FR"/>
              </w:rPr>
              <w:t>ticiper.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lastRenderedPageBreak/>
              <w:t>2.</w:t>
            </w:r>
          </w:p>
        </w:tc>
        <w:tc>
          <w:tcPr>
            <w:tcW w:w="8283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  <w:r w:rsidR="005A2BDC">
              <w:rPr>
                <w:snapToGrid/>
                <w:sz w:val="18"/>
                <w:szCs w:val="18"/>
                <w:lang w:val="fr-FR" w:eastAsia="fr-FR"/>
              </w:rPr>
              <w:t> : les jeunes filles initiées, le Masque Protecteur, la gardienne du culte</w:t>
            </w:r>
            <w:r w:rsidR="00B3570A">
              <w:rPr>
                <w:snapToGrid/>
                <w:sz w:val="18"/>
                <w:szCs w:val="18"/>
                <w:lang w:val="fr-FR" w:eastAsia="fr-FR"/>
              </w:rPr>
              <w:t xml:space="preserve">, la communauté 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  <w:r w:rsidR="005A2BDC" w:rsidRPr="00EC6EF1">
              <w:rPr>
                <w:b/>
                <w:snapToGrid/>
                <w:sz w:val="18"/>
                <w:szCs w:val="18"/>
                <w:lang w:val="fr-FR" w:eastAsia="fr-FR"/>
              </w:rPr>
              <w:t> :</w:t>
            </w:r>
            <w:r w:rsidR="005A2BDC">
              <w:rPr>
                <w:snapToGrid/>
                <w:sz w:val="18"/>
                <w:szCs w:val="18"/>
                <w:lang w:val="fr-FR" w:eastAsia="fr-FR"/>
              </w:rPr>
              <w:t xml:space="preserve"> les anciens excisés, les hommes déjà initiés, les invités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  <w:r w:rsidR="005A2BDC" w:rsidRPr="00EC6EF1">
              <w:rPr>
                <w:b/>
                <w:snapToGrid/>
                <w:sz w:val="18"/>
                <w:szCs w:val="18"/>
                <w:lang w:val="fr-FR" w:eastAsia="fr-FR"/>
              </w:rPr>
              <w:t> </w:t>
            </w:r>
            <w:proofErr w:type="gramStart"/>
            <w:r w:rsidR="005A2BDC">
              <w:rPr>
                <w:snapToGrid/>
                <w:sz w:val="18"/>
                <w:szCs w:val="18"/>
                <w:lang w:val="fr-FR" w:eastAsia="fr-FR"/>
              </w:rPr>
              <w:t>:le</w:t>
            </w:r>
            <w:proofErr w:type="gramEnd"/>
            <w:r w:rsidR="005A2BDC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5A2BDC">
              <w:rPr>
                <w:snapToGrid/>
                <w:sz w:val="18"/>
                <w:szCs w:val="18"/>
                <w:lang w:val="fr-FR" w:eastAsia="fr-FR"/>
              </w:rPr>
              <w:t>Womeing</w:t>
            </w:r>
            <w:proofErr w:type="spellEnd"/>
            <w:r w:rsidR="005A2BDC">
              <w:rPr>
                <w:snapToGrid/>
                <w:sz w:val="18"/>
                <w:szCs w:val="18"/>
                <w:lang w:val="fr-FR" w:eastAsia="fr-FR"/>
              </w:rPr>
              <w:t xml:space="preserve"> langue parlée et codifiée (22</w:t>
            </w:r>
            <w:r w:rsidR="005A2BDC" w:rsidRPr="005A2BDC">
              <w:rPr>
                <w:snapToGrid/>
                <w:sz w:val="18"/>
                <w:szCs w:val="18"/>
                <w:vertAlign w:val="superscript"/>
                <w:lang w:val="fr-FR" w:eastAsia="fr-FR"/>
              </w:rPr>
              <w:t>ème</w:t>
            </w:r>
            <w:r w:rsidR="005A2BDC">
              <w:rPr>
                <w:snapToGrid/>
                <w:sz w:val="18"/>
                <w:szCs w:val="18"/>
                <w:lang w:val="fr-FR" w:eastAsia="fr-FR"/>
              </w:rPr>
              <w:t>)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D36CF1" w:rsidRPr="00EC6EF1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C6EF1">
              <w:rPr>
                <w:b/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  <w:r w:rsidR="00EC6EF1">
              <w:rPr>
                <w:b/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EC6EF1" w:rsidRPr="00EC6EF1">
              <w:rPr>
                <w:snapToGrid/>
                <w:sz w:val="18"/>
                <w:szCs w:val="18"/>
                <w:lang w:val="fr-FR" w:eastAsia="fr-FR"/>
              </w:rPr>
              <w:t xml:space="preserve">autel en pierre, eau, vin pour le rituel des </w:t>
            </w:r>
            <w:proofErr w:type="gramStart"/>
            <w:r w:rsidR="00EC6EF1" w:rsidRPr="00EC6EF1">
              <w:rPr>
                <w:snapToGrid/>
                <w:sz w:val="18"/>
                <w:szCs w:val="18"/>
                <w:lang w:val="fr-FR" w:eastAsia="fr-FR"/>
              </w:rPr>
              <w:t>offrandes</w:t>
            </w:r>
            <w:r w:rsidR="00CD1107">
              <w:rPr>
                <w:snapToGrid/>
                <w:sz w:val="18"/>
                <w:szCs w:val="18"/>
                <w:lang w:val="fr-FR" w:eastAsia="fr-FR"/>
              </w:rPr>
              <w:t>(</w:t>
            </w:r>
            <w:proofErr w:type="spellStart"/>
            <w:proofErr w:type="gramEnd"/>
            <w:r w:rsidR="00CD1107">
              <w:rPr>
                <w:snapToGrid/>
                <w:sz w:val="18"/>
                <w:szCs w:val="18"/>
                <w:lang w:val="fr-FR" w:eastAsia="fr-FR"/>
              </w:rPr>
              <w:t>ravak</w:t>
            </w:r>
            <w:proofErr w:type="spellEnd"/>
            <w:r w:rsidR="00CD1107">
              <w:rPr>
                <w:snapToGrid/>
                <w:sz w:val="18"/>
                <w:szCs w:val="18"/>
                <w:lang w:val="fr-FR" w:eastAsia="fr-FR"/>
              </w:rPr>
              <w:t>)</w:t>
            </w:r>
            <w:r w:rsidR="00EC6EF1" w:rsidRPr="00EC6EF1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EC6EF1">
              <w:rPr>
                <w:snapToGrid/>
                <w:sz w:val="18"/>
                <w:szCs w:val="18"/>
                <w:lang w:val="fr-FR" w:eastAsia="fr-FR"/>
              </w:rPr>
              <w:t xml:space="preserve">par une vieille gardienne du culte </w:t>
            </w:r>
            <w:r w:rsidR="00EC6EF1" w:rsidRPr="00EC6EF1">
              <w:rPr>
                <w:snapToGrid/>
                <w:sz w:val="18"/>
                <w:szCs w:val="18"/>
                <w:lang w:val="fr-FR" w:eastAsia="fr-FR"/>
              </w:rPr>
              <w:t xml:space="preserve">avant la danse du </w:t>
            </w:r>
            <w:proofErr w:type="spellStart"/>
            <w:r w:rsidR="00EC6EF1" w:rsidRPr="00EC6EF1">
              <w:rPr>
                <w:snapToGrid/>
                <w:sz w:val="18"/>
                <w:szCs w:val="18"/>
                <w:lang w:val="fr-FR" w:eastAsia="fr-FR"/>
              </w:rPr>
              <w:t>Sampacce</w:t>
            </w:r>
            <w:proofErr w:type="spellEnd"/>
            <w:r w:rsidR="00B3570A">
              <w:rPr>
                <w:snapToGrid/>
                <w:sz w:val="18"/>
                <w:szCs w:val="18"/>
                <w:lang w:val="fr-FR" w:eastAsia="fr-FR"/>
              </w:rPr>
              <w:t>, les perles, les cauris, les pagnes et autres accessoires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D1107">
              <w:rPr>
                <w:b/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  <w:r w:rsidR="00EC6EF1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CD1107">
              <w:rPr>
                <w:snapToGrid/>
                <w:sz w:val="18"/>
                <w:szCs w:val="18"/>
                <w:lang w:val="fr-FR" w:eastAsia="fr-FR"/>
              </w:rPr>
              <w:t>libations de la gardienne du culte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D1107">
              <w:rPr>
                <w:b/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  <w:r w:rsidR="00CD1107">
              <w:rPr>
                <w:snapToGrid/>
                <w:sz w:val="18"/>
                <w:szCs w:val="18"/>
                <w:lang w:val="fr-FR" w:eastAsia="fr-FR"/>
              </w:rPr>
              <w:t> : les offrandes en eau ou en vin faites à l’autel en pierre sous les auspices de la gardienne du culte qui fait des libations pour autoriser le démarrage de la danse du SAMPACCE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D1107">
              <w:rPr>
                <w:b/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  <w:r w:rsidR="00CD1107">
              <w:rPr>
                <w:snapToGrid/>
                <w:sz w:val="18"/>
                <w:szCs w:val="18"/>
                <w:lang w:val="fr-FR" w:eastAsia="fr-FR"/>
              </w:rPr>
              <w:t> : par l’initiation des jeunes filles et garçons.</w:t>
            </w:r>
          </w:p>
        </w:tc>
      </w:tr>
      <w:tr w:rsidR="00D36CF1" w:rsidRPr="00EC6EF1" w:rsidTr="005F00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D1107">
              <w:rPr>
                <w:b/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  <w:r w:rsidR="00CD1107">
              <w:rPr>
                <w:snapToGrid/>
                <w:sz w:val="18"/>
                <w:szCs w:val="18"/>
                <w:lang w:val="fr-FR" w:eastAsia="fr-FR"/>
              </w:rPr>
              <w:t xml:space="preserve"> : Association des </w:t>
            </w:r>
            <w:proofErr w:type="spellStart"/>
            <w:r w:rsidR="00CD1107">
              <w:rPr>
                <w:snapToGrid/>
                <w:sz w:val="18"/>
                <w:szCs w:val="18"/>
                <w:lang w:val="fr-FR" w:eastAsia="fr-FR"/>
              </w:rPr>
              <w:t>Coniaguis</w:t>
            </w:r>
            <w:proofErr w:type="spellEnd"/>
            <w:r w:rsidR="00CD1107">
              <w:rPr>
                <w:snapToGrid/>
                <w:sz w:val="18"/>
                <w:szCs w:val="18"/>
                <w:lang w:val="fr-FR" w:eastAsia="fr-FR"/>
              </w:rPr>
              <w:t xml:space="preserve"> de </w:t>
            </w:r>
            <w:proofErr w:type="spellStart"/>
            <w:r w:rsidR="00CD1107">
              <w:rPr>
                <w:snapToGrid/>
                <w:sz w:val="18"/>
                <w:szCs w:val="18"/>
                <w:lang w:val="fr-FR" w:eastAsia="fr-FR"/>
              </w:rPr>
              <w:t>Koungheul</w:t>
            </w:r>
            <w:proofErr w:type="spellEnd"/>
          </w:p>
        </w:tc>
      </w:tr>
      <w:tr w:rsidR="00D36CF1" w:rsidRPr="00EC6EF1" w:rsidTr="005F005F">
        <w:tc>
          <w:tcPr>
            <w:tcW w:w="567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9A6E8A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  <w:r w:rsidR="00CD1107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CD1107" w:rsidRPr="00CA16CC">
              <w:rPr>
                <w:b/>
                <w:snapToGrid/>
                <w:sz w:val="18"/>
                <w:szCs w:val="18"/>
                <w:lang w:val="fr-FR" w:eastAsia="fr-FR"/>
              </w:rPr>
              <w:t>Difficulté à trouver des perles authentiques, désintérêt des jeunes, disparition des vieilles personnes mémoires de la communauté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3.2.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A16CC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  <w:r w:rsidR="009A6E8A" w:rsidRPr="00CA16CC">
              <w:rPr>
                <w:snapToGrid/>
                <w:sz w:val="18"/>
                <w:szCs w:val="18"/>
                <w:lang w:val="fr-FR" w:eastAsia="fr-FR"/>
              </w:rPr>
              <w:t> </w:t>
            </w:r>
            <w:proofErr w:type="gramStart"/>
            <w:r w:rsidR="009A6E8A" w:rsidRPr="00CA16CC">
              <w:rPr>
                <w:snapToGrid/>
                <w:sz w:val="18"/>
                <w:szCs w:val="18"/>
                <w:lang w:val="fr-FR" w:eastAsia="fr-FR"/>
              </w:rPr>
              <w:t xml:space="preserve">: </w:t>
            </w:r>
            <w:r w:rsidR="009A6E8A">
              <w:rPr>
                <w:snapToGrid/>
                <w:sz w:val="18"/>
                <w:szCs w:val="18"/>
                <w:lang w:val="fr-FR" w:eastAsia="fr-FR"/>
              </w:rPr>
              <w:t>,</w:t>
            </w:r>
            <w:proofErr w:type="gramEnd"/>
            <w:r w:rsidR="009A6E8A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9A6E8A" w:rsidRPr="00CA16CC">
              <w:rPr>
                <w:b/>
                <w:snapToGrid/>
                <w:sz w:val="18"/>
                <w:szCs w:val="18"/>
                <w:lang w:val="fr-FR" w:eastAsia="fr-FR"/>
              </w:rPr>
              <w:t>l’impact des religions révélées(Christianisme et Islam) sur les croyances traditionnelles (</w:t>
            </w:r>
            <w:proofErr w:type="spellStart"/>
            <w:r w:rsidR="009A6E8A" w:rsidRPr="00CA16CC">
              <w:rPr>
                <w:b/>
                <w:snapToGrid/>
                <w:sz w:val="18"/>
                <w:szCs w:val="18"/>
                <w:lang w:val="fr-FR" w:eastAsia="fr-FR"/>
              </w:rPr>
              <w:t>Ounounga</w:t>
            </w:r>
            <w:proofErr w:type="spellEnd"/>
            <w:r w:rsidR="009A6E8A" w:rsidRPr="00CA16CC">
              <w:rPr>
                <w:b/>
                <w:snapToGrid/>
                <w:sz w:val="18"/>
                <w:szCs w:val="18"/>
                <w:lang w:val="fr-FR" w:eastAsia="fr-FR"/>
              </w:rPr>
              <w:t xml:space="preserve"> perçu comme DIEU UNIQUE et l’invocation des </w:t>
            </w:r>
            <w:proofErr w:type="spellStart"/>
            <w:r w:rsidR="009A6E8A" w:rsidRPr="00CA16CC">
              <w:rPr>
                <w:b/>
                <w:snapToGrid/>
                <w:sz w:val="18"/>
                <w:szCs w:val="18"/>
                <w:lang w:val="fr-FR" w:eastAsia="fr-FR"/>
              </w:rPr>
              <w:t>ancetres</w:t>
            </w:r>
            <w:proofErr w:type="spellEnd"/>
            <w:r w:rsidR="009A6E8A" w:rsidRPr="00CA16CC">
              <w:rPr>
                <w:b/>
                <w:snapToGrid/>
                <w:sz w:val="18"/>
                <w:szCs w:val="18"/>
                <w:lang w:val="fr-FR" w:eastAsia="fr-FR"/>
              </w:rPr>
              <w:t>).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9A6E8A">
              <w:rPr>
                <w:b/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  <w:r w:rsidR="009A6E8A">
              <w:rPr>
                <w:snapToGrid/>
                <w:sz w:val="18"/>
                <w:szCs w:val="18"/>
                <w:lang w:val="fr-FR" w:eastAsia="fr-FR"/>
              </w:rPr>
              <w:t> </w:t>
            </w:r>
            <w:proofErr w:type="gramStart"/>
            <w:r w:rsidR="009A6E8A" w:rsidRPr="00CA16CC">
              <w:rPr>
                <w:snapToGrid/>
                <w:sz w:val="18"/>
                <w:szCs w:val="18"/>
                <w:lang w:val="fr-FR" w:eastAsia="fr-FR"/>
              </w:rPr>
              <w:t>:oui</w:t>
            </w:r>
            <w:proofErr w:type="gramEnd"/>
            <w:r w:rsidR="009A6E8A" w:rsidRPr="00CA16CC">
              <w:rPr>
                <w:snapToGrid/>
                <w:sz w:val="18"/>
                <w:szCs w:val="18"/>
                <w:lang w:val="fr-FR" w:eastAsia="fr-FR"/>
              </w:rPr>
              <w:t xml:space="preserve"> mais</w:t>
            </w:r>
            <w:r w:rsidR="00CA16CC">
              <w:rPr>
                <w:snapToGrid/>
                <w:sz w:val="18"/>
                <w:szCs w:val="18"/>
                <w:lang w:val="fr-FR" w:eastAsia="fr-FR"/>
              </w:rPr>
              <w:t xml:space="preserve"> la</w:t>
            </w:r>
            <w:r w:rsidR="009A6E8A" w:rsidRPr="00CA16CC">
              <w:rPr>
                <w:snapToGrid/>
                <w:sz w:val="18"/>
                <w:szCs w:val="18"/>
                <w:lang w:val="fr-FR" w:eastAsia="fr-FR"/>
              </w:rPr>
              <w:t xml:space="preserve"> disparition de certains éléments comme les libations à l’ancienne</w:t>
            </w:r>
            <w:r w:rsidR="009A6E8A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</w:tc>
      </w:tr>
      <w:tr w:rsidR="00D36CF1" w:rsidRPr="00EC6EF1" w:rsidTr="005F00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A16CC">
              <w:rPr>
                <w:b/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  <w:r w:rsidR="009A6E8A">
              <w:rPr>
                <w:snapToGrid/>
                <w:sz w:val="18"/>
                <w:szCs w:val="18"/>
                <w:lang w:val="fr-FR" w:eastAsia="fr-FR"/>
              </w:rPr>
              <w:t> :protection</w:t>
            </w:r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 et visibilité de l’ethnie , émissions radiophoniques et télévisuelles, organisation de journées culturelles, participation au FESNAC, Exposition sur les </w:t>
            </w:r>
            <w:proofErr w:type="spellStart"/>
            <w:r w:rsidR="005A7245">
              <w:rPr>
                <w:snapToGrid/>
                <w:sz w:val="18"/>
                <w:szCs w:val="18"/>
                <w:lang w:val="fr-FR" w:eastAsia="fr-FR"/>
              </w:rPr>
              <w:t>coniaguis</w:t>
            </w:r>
            <w:proofErr w:type="spellEnd"/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, alphabétisation dans la langue </w:t>
            </w:r>
            <w:proofErr w:type="spellStart"/>
            <w:r w:rsidR="005A7245">
              <w:rPr>
                <w:snapToGrid/>
                <w:sz w:val="18"/>
                <w:szCs w:val="18"/>
                <w:lang w:val="fr-FR" w:eastAsia="fr-FR"/>
              </w:rPr>
              <w:t>womeing</w:t>
            </w:r>
            <w:proofErr w:type="spellEnd"/>
          </w:p>
        </w:tc>
      </w:tr>
      <w:tr w:rsidR="00D36CF1" w:rsidRPr="00EC6EF1" w:rsidTr="005F005F">
        <w:tc>
          <w:tcPr>
            <w:tcW w:w="567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5A7245">
              <w:rPr>
                <w:b/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  <w:r w:rsidR="005A7245">
              <w:rPr>
                <w:snapToGrid/>
                <w:sz w:val="18"/>
                <w:szCs w:val="18"/>
                <w:lang w:val="fr-FR" w:eastAsia="fr-FR"/>
              </w:rPr>
              <w:t> : oui par audio, vidéo et document écrit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5A7245">
              <w:rPr>
                <w:b/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  <w:r w:rsidR="005A7245">
              <w:rPr>
                <w:snapToGrid/>
                <w:sz w:val="18"/>
                <w:szCs w:val="18"/>
                <w:lang w:val="fr-FR" w:eastAsia="fr-FR"/>
              </w:rPr>
              <w:t> : aucune sur les données livrées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5A7245">
              <w:rPr>
                <w:b/>
                <w:snapToGrid/>
                <w:sz w:val="18"/>
                <w:szCs w:val="18"/>
                <w:lang w:val="fr-FR" w:eastAsia="fr-FR"/>
              </w:rPr>
              <w:t>Personne(s) ressource(s)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A16CC">
              <w:rPr>
                <w:b/>
                <w:snapToGrid/>
                <w:sz w:val="18"/>
                <w:szCs w:val="18"/>
                <w:lang w:val="fr-FR" w:eastAsia="fr-FR"/>
              </w:rPr>
              <w:t>: nom et statut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Sarah MANE Conseiller et Trésorier de l’Association des </w:t>
            </w:r>
            <w:proofErr w:type="spellStart"/>
            <w:r w:rsidR="005A7245">
              <w:rPr>
                <w:snapToGrid/>
                <w:sz w:val="18"/>
                <w:szCs w:val="18"/>
                <w:lang w:val="fr-FR" w:eastAsia="fr-FR"/>
              </w:rPr>
              <w:t>Coniaguis</w:t>
            </w:r>
            <w:proofErr w:type="spellEnd"/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 de </w:t>
            </w:r>
            <w:proofErr w:type="spellStart"/>
            <w:r w:rsidR="005A7245">
              <w:rPr>
                <w:snapToGrid/>
                <w:sz w:val="18"/>
                <w:szCs w:val="18"/>
                <w:lang w:val="fr-FR" w:eastAsia="fr-FR"/>
              </w:rPr>
              <w:t>Koungheul</w:t>
            </w:r>
            <w:proofErr w:type="spellEnd"/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, Madeleine DRAME secrétaire générale, Marcel </w:t>
            </w:r>
            <w:proofErr w:type="spellStart"/>
            <w:r w:rsidR="005A7245">
              <w:rPr>
                <w:snapToGrid/>
                <w:sz w:val="18"/>
                <w:szCs w:val="18"/>
                <w:lang w:val="fr-FR" w:eastAsia="fr-FR"/>
              </w:rPr>
              <w:t>Malick</w:t>
            </w:r>
            <w:proofErr w:type="spellEnd"/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 MANE Conseiller, Gérard </w:t>
            </w:r>
            <w:proofErr w:type="spellStart"/>
            <w:r w:rsidR="005A7245">
              <w:rPr>
                <w:snapToGrid/>
                <w:sz w:val="18"/>
                <w:szCs w:val="18"/>
                <w:lang w:val="fr-FR" w:eastAsia="fr-FR"/>
              </w:rPr>
              <w:t>Lona</w:t>
            </w:r>
            <w:proofErr w:type="spellEnd"/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 MANE membre.</w:t>
            </w:r>
          </w:p>
        </w:tc>
      </w:tr>
      <w:tr w:rsidR="00D36CF1" w:rsidRPr="00EC6EF1" w:rsidTr="005F005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 : 15/04/2019 à </w:t>
            </w:r>
            <w:proofErr w:type="spellStart"/>
            <w:r w:rsidR="005A7245">
              <w:rPr>
                <w:snapToGrid/>
                <w:sz w:val="18"/>
                <w:szCs w:val="18"/>
                <w:lang w:val="fr-FR" w:eastAsia="fr-FR"/>
              </w:rPr>
              <w:t>Koungheul</w:t>
            </w:r>
            <w:proofErr w:type="spellEnd"/>
            <w:r w:rsidR="005A7245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  <w:r w:rsidR="005A7245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5A7245" w:rsidRPr="00CA16CC">
              <w:rPr>
                <w:b/>
                <w:snapToGrid/>
                <w:sz w:val="18"/>
                <w:szCs w:val="18"/>
                <w:lang w:val="fr-FR" w:eastAsia="fr-FR"/>
              </w:rPr>
              <w:t>Single de Bernard, Vidéos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5.3.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96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</w:tc>
      </w:tr>
      <w:tr w:rsidR="00D36CF1" w:rsidRPr="00C92ED6" w:rsidTr="005F005F">
        <w:tc>
          <w:tcPr>
            <w:tcW w:w="567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D36CF1" w:rsidRPr="00C92ED6" w:rsidRDefault="00D36CF1" w:rsidP="005F005F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D31DC4" w:rsidRPr="00EC6EF1" w:rsidTr="005F005F">
        <w:tc>
          <w:tcPr>
            <w:tcW w:w="567" w:type="dxa"/>
            <w:shd w:val="clear" w:color="auto" w:fill="auto"/>
          </w:tcPr>
          <w:p w:rsidR="00D31DC4" w:rsidRPr="00C92ED6" w:rsidRDefault="00D31DC4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D31DC4" w:rsidRPr="00C92ED6" w:rsidRDefault="00D31DC4" w:rsidP="00782DDA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A16CC">
              <w:rPr>
                <w:b/>
                <w:snapToGrid/>
                <w:sz w:val="18"/>
                <w:szCs w:val="18"/>
                <w:lang w:val="fr-FR" w:eastAsia="fr-FR"/>
              </w:rPr>
              <w:t>Nom et contacts de la personne(s) ayant compilé les données de l’inventaire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 : Yacine NGOM Directrice du Centre culturel régional de Kaffrine, Mamadou GAYE professeur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dHG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, Principal CEM1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Babacar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Cobar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NDAO,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Absatou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DIA étudiante en histoire</w:t>
            </w:r>
            <w:r w:rsidR="00CA16CC">
              <w:rPr>
                <w:snapToGrid/>
                <w:sz w:val="18"/>
                <w:szCs w:val="18"/>
                <w:lang w:val="fr-FR" w:eastAsia="fr-FR"/>
              </w:rPr>
              <w:t>, Fodé SARR Enseignant</w:t>
            </w:r>
          </w:p>
        </w:tc>
      </w:tr>
      <w:tr w:rsidR="00D31DC4" w:rsidRPr="00EC6EF1" w:rsidTr="005F005F">
        <w:tc>
          <w:tcPr>
            <w:tcW w:w="567" w:type="dxa"/>
            <w:shd w:val="clear" w:color="auto" w:fill="auto"/>
          </w:tcPr>
          <w:p w:rsidR="00D31DC4" w:rsidRPr="00C92ED6" w:rsidRDefault="00D31DC4" w:rsidP="005F005F">
            <w:pPr>
              <w:spacing w:before="80" w:after="48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D31DC4" w:rsidRPr="00C92ED6" w:rsidRDefault="00D31DC4" w:rsidP="00782DDA">
            <w:pPr>
              <w:spacing w:before="80" w:after="48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  <w:r>
              <w:rPr>
                <w:snapToGrid/>
                <w:sz w:val="18"/>
                <w:szCs w:val="18"/>
                <w:highlight w:val="yellow"/>
                <w:lang w:val="fr-FR" w:eastAsia="fr-FR"/>
              </w:rPr>
              <w:t> </w:t>
            </w:r>
            <w:r>
              <w:rPr>
                <w:snapToGrid/>
                <w:sz w:val="18"/>
                <w:szCs w:val="18"/>
                <w:lang w:val="fr-FR" w:eastAsia="fr-FR"/>
              </w:rPr>
              <w:t>: Attestation écrite et vidéo</w:t>
            </w:r>
          </w:p>
        </w:tc>
      </w:tr>
      <w:tr w:rsidR="00D36CF1" w:rsidRPr="00EC6EF1" w:rsidTr="005F005F">
        <w:tc>
          <w:tcPr>
            <w:tcW w:w="567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D36CF1" w:rsidRPr="00C92ED6" w:rsidRDefault="00D36CF1" w:rsidP="005F005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  <w:r w:rsidR="00D31DC4">
              <w:rPr>
                <w:snapToGrid/>
                <w:sz w:val="18"/>
                <w:szCs w:val="18"/>
                <w:lang w:val="fr-FR" w:eastAsia="fr-FR"/>
              </w:rPr>
              <w:t> : Le 16/04/2019</w:t>
            </w:r>
          </w:p>
        </w:tc>
      </w:tr>
    </w:tbl>
    <w:p w:rsidR="00D36CF1" w:rsidRPr="00A31579" w:rsidRDefault="00D36CF1" w:rsidP="00D36CF1">
      <w:pPr>
        <w:pStyle w:val="Texte1"/>
      </w:pPr>
    </w:p>
    <w:p w:rsidR="009C5384" w:rsidRPr="00D36CF1" w:rsidRDefault="009C5384">
      <w:pPr>
        <w:rPr>
          <w:lang w:val="fr-FR"/>
        </w:rPr>
      </w:pPr>
    </w:p>
    <w:sectPr w:rsidR="009C5384" w:rsidRPr="00D36CF1" w:rsidSect="00863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7D" w:rsidRDefault="00567C7D" w:rsidP="00CC4678">
      <w:pPr>
        <w:spacing w:before="0" w:after="0"/>
      </w:pPr>
      <w:r>
        <w:separator/>
      </w:r>
    </w:p>
  </w:endnote>
  <w:endnote w:type="continuationSeparator" w:id="0">
    <w:p w:rsidR="00567C7D" w:rsidRDefault="00567C7D" w:rsidP="00CC46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567C7D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977534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567C7D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7D" w:rsidRDefault="00567C7D" w:rsidP="00CC4678">
      <w:pPr>
        <w:spacing w:before="0" w:after="0"/>
      </w:pPr>
      <w:r>
        <w:separator/>
      </w:r>
    </w:p>
  </w:footnote>
  <w:footnote w:type="continuationSeparator" w:id="0">
    <w:p w:rsidR="00567C7D" w:rsidRDefault="00567C7D" w:rsidP="00CC46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977534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5902E5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5902E5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5902E5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977534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5902E5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5902E5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D2773E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="005902E5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977534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F1"/>
    <w:rsid w:val="0000249A"/>
    <w:rsid w:val="00032F70"/>
    <w:rsid w:val="00101935"/>
    <w:rsid w:val="002331C7"/>
    <w:rsid w:val="004511D8"/>
    <w:rsid w:val="00567C7D"/>
    <w:rsid w:val="005902E5"/>
    <w:rsid w:val="005A2BDC"/>
    <w:rsid w:val="005A7245"/>
    <w:rsid w:val="005D5158"/>
    <w:rsid w:val="00687EA3"/>
    <w:rsid w:val="006E3531"/>
    <w:rsid w:val="00977534"/>
    <w:rsid w:val="009A6E8A"/>
    <w:rsid w:val="009C5384"/>
    <w:rsid w:val="00B3570A"/>
    <w:rsid w:val="00CA16CC"/>
    <w:rsid w:val="00CC4678"/>
    <w:rsid w:val="00CD1107"/>
    <w:rsid w:val="00CE0196"/>
    <w:rsid w:val="00D2773E"/>
    <w:rsid w:val="00D31DC4"/>
    <w:rsid w:val="00D3302C"/>
    <w:rsid w:val="00D36CF1"/>
    <w:rsid w:val="00EC6EF1"/>
    <w:rsid w:val="00F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F359-CE91-4427-A3B7-EF063E86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CF1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D36CF1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36CF1"/>
    <w:rPr>
      <w:rFonts w:ascii="Arial" w:eastAsiaTheme="majorEastAsia" w:hAnsi="Arial" w:cstheme="majorBidi"/>
      <w:b/>
      <w:caps/>
      <w:sz w:val="20"/>
    </w:rPr>
  </w:style>
  <w:style w:type="paragraph" w:customStyle="1" w:styleId="Texte1">
    <w:name w:val="Texte1"/>
    <w:basedOn w:val="Normal"/>
    <w:link w:val="Texte1Car"/>
    <w:rsid w:val="00D36CF1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D36CF1"/>
    <w:rPr>
      <w:rFonts w:ascii="Arial" w:eastAsia="SimSun" w:hAnsi="Arial" w:cs="Arial"/>
      <w:sz w:val="20"/>
      <w:szCs w:val="24"/>
      <w:lang w:eastAsia="zh-CN"/>
    </w:rPr>
  </w:style>
  <w:style w:type="paragraph" w:customStyle="1" w:styleId="Tabtxt">
    <w:name w:val="Tabtxt"/>
    <w:basedOn w:val="Normal"/>
    <w:rsid w:val="00D36CF1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440 G3</dc:creator>
  <cp:lastModifiedBy>user</cp:lastModifiedBy>
  <cp:revision>2</cp:revision>
  <dcterms:created xsi:type="dcterms:W3CDTF">2019-05-14T15:49:00Z</dcterms:created>
  <dcterms:modified xsi:type="dcterms:W3CDTF">2019-05-14T15:49:00Z</dcterms:modified>
</cp:coreProperties>
</file>