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3892" w14:textId="20373BAB" w:rsidR="00D11FA6" w:rsidRDefault="00F355F4" w:rsidP="00D11FA6">
      <w:pPr>
        <w:pStyle w:val="Titre4"/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</w:pPr>
      <w:bookmarkStart w:id="0" w:name="_GoBack"/>
      <w:bookmarkEnd w:id="0"/>
      <w:r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>FICHE TYPE D’INVENTAIRE DU PCI</w:t>
      </w:r>
    </w:p>
    <w:p w14:paraId="07024AD4" w14:textId="280754E8" w:rsidR="00F355F4" w:rsidRDefault="00F355F4" w:rsidP="00F355F4">
      <w:pPr>
        <w:rPr>
          <w:lang w:val="fr-FR"/>
        </w:rPr>
      </w:pPr>
    </w:p>
    <w:p w14:paraId="3C50FD8E" w14:textId="3F78B290" w:rsidR="00F355F4" w:rsidRDefault="00F355F4" w:rsidP="00F355F4">
      <w:pPr>
        <w:rPr>
          <w:b/>
          <w:lang w:val="fr-FR"/>
        </w:rPr>
      </w:pPr>
      <w:r w:rsidRPr="00F355F4">
        <w:rPr>
          <w:b/>
          <w:lang w:val="fr-FR"/>
        </w:rPr>
        <w:t xml:space="preserve">REGION : </w:t>
      </w:r>
      <w:r w:rsidR="009758D9">
        <w:rPr>
          <w:b/>
          <w:lang w:val="fr-FR"/>
        </w:rPr>
        <w:t xml:space="preserve">Kaolack </w:t>
      </w:r>
    </w:p>
    <w:p w14:paraId="46BDE879" w14:textId="77777777" w:rsidR="00F355F4" w:rsidRDefault="00F355F4" w:rsidP="00F355F4">
      <w:pPr>
        <w:rPr>
          <w:b/>
          <w:lang w:val="fr-FR"/>
        </w:rPr>
      </w:pPr>
    </w:p>
    <w:p w14:paraId="1C1116F0" w14:textId="146720C5" w:rsidR="00F355F4" w:rsidRPr="00F355F4" w:rsidRDefault="00F355F4" w:rsidP="00F355F4">
      <w:pPr>
        <w:rPr>
          <w:b/>
          <w:lang w:val="fr-FR"/>
        </w:rPr>
      </w:pPr>
      <w:r>
        <w:rPr>
          <w:b/>
          <w:lang w:val="fr-FR"/>
        </w:rPr>
        <w:t>DEPARTEMENT :</w:t>
      </w:r>
      <w:r w:rsidR="009758D9">
        <w:rPr>
          <w:b/>
          <w:lang w:val="fr-FR"/>
        </w:rPr>
        <w:t xml:space="preserve">Kaolack </w:t>
      </w:r>
    </w:p>
    <w:p w14:paraId="565B1A39" w14:textId="2F99EF29" w:rsidR="00C92ED6" w:rsidRDefault="00F355F4" w:rsidP="00F355F4">
      <w:pPr>
        <w:pStyle w:val="Titre4"/>
      </w:pPr>
      <w:r>
        <w:t>Numero de la fiche :</w:t>
      </w:r>
      <w:r w:rsidR="009758D9" w:rsidRPr="009758D9">
        <w:t xml:space="preserve"> </w:t>
      </w:r>
      <w:r w:rsidR="009758D9">
        <w:t xml:space="preserve">SNKL5KLKPCI 04 </w:t>
      </w:r>
      <w:r w:rsidR="009758D9" w:rsidRPr="009758D9">
        <w:t>2019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83"/>
      </w:tblGrid>
      <w:tr w:rsidR="00C92ED6" w:rsidRPr="00B6534F" w14:paraId="404C9DFB" w14:textId="77777777" w:rsidTr="00971D6F">
        <w:tc>
          <w:tcPr>
            <w:tcW w:w="567" w:type="dxa"/>
            <w:shd w:val="clear" w:color="auto" w:fill="F2F2F2"/>
          </w:tcPr>
          <w:p w14:paraId="0009D042" w14:textId="77777777"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8283" w:type="dxa"/>
            <w:shd w:val="clear" w:color="auto" w:fill="F2F2F2"/>
          </w:tcPr>
          <w:p w14:paraId="13871566" w14:textId="77777777" w:rsidR="00C92ED6" w:rsidRPr="007254B2" w:rsidRDefault="00C92ED6" w:rsidP="007254B2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Arial Bold" w:hAnsi="Arial Bold"/>
                <w:b/>
                <w:caps/>
              </w:rPr>
            </w:pPr>
            <w:r w:rsidRPr="00A06BCB">
              <w:rPr>
                <w:rFonts w:ascii="Arial Bold" w:hAnsi="Arial Bold"/>
                <w:b/>
                <w:caps/>
                <w:snapToGrid w:val="0"/>
              </w:rPr>
              <w:t>Identification de l’élément du PCI</w:t>
            </w:r>
          </w:p>
        </w:tc>
      </w:tr>
      <w:tr w:rsidR="00C92ED6" w:rsidRPr="00C95965" w14:paraId="3F409B14" w14:textId="77777777" w:rsidTr="00971D6F">
        <w:tc>
          <w:tcPr>
            <w:tcW w:w="567" w:type="dxa"/>
            <w:shd w:val="clear" w:color="auto" w:fill="auto"/>
          </w:tcPr>
          <w:p w14:paraId="565588F5" w14:textId="77777777"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1.1.</w:t>
            </w:r>
          </w:p>
        </w:tc>
        <w:tc>
          <w:tcPr>
            <w:tcW w:w="8283" w:type="dxa"/>
            <w:shd w:val="clear" w:color="auto" w:fill="auto"/>
          </w:tcPr>
          <w:p w14:paraId="3CCA8EFF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Nom de l’élément du PCI tel qu’il est employé par la communauté concernée</w:t>
            </w:r>
          </w:p>
          <w:p w14:paraId="2A74006A" w14:textId="25011A17" w:rsidR="00C95965" w:rsidRPr="00C92ED6" w:rsidRDefault="00C95965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Gamou </w:t>
            </w:r>
            <w:r w:rsidR="003C2AB6">
              <w:rPr>
                <w:snapToGrid/>
                <w:sz w:val="18"/>
                <w:szCs w:val="18"/>
                <w:lang w:val="fr-FR" w:eastAsia="fr-FR"/>
              </w:rPr>
              <w:t xml:space="preserve">traditionnel </w:t>
            </w:r>
            <w:r>
              <w:rPr>
                <w:snapToGrid/>
                <w:sz w:val="18"/>
                <w:szCs w:val="18"/>
                <w:lang w:val="fr-FR" w:eastAsia="fr-FR"/>
              </w:rPr>
              <w:t>de Kahone</w:t>
            </w:r>
          </w:p>
        </w:tc>
      </w:tr>
      <w:tr w:rsidR="00C92ED6" w:rsidRPr="00B6534F" w14:paraId="5696574F" w14:textId="77777777" w:rsidTr="00971D6F">
        <w:tc>
          <w:tcPr>
            <w:tcW w:w="567" w:type="dxa"/>
            <w:shd w:val="clear" w:color="auto" w:fill="auto"/>
          </w:tcPr>
          <w:p w14:paraId="2C8A2D6D" w14:textId="77777777"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1.2.</w:t>
            </w:r>
          </w:p>
        </w:tc>
        <w:tc>
          <w:tcPr>
            <w:tcW w:w="8283" w:type="dxa"/>
            <w:shd w:val="clear" w:color="auto" w:fill="auto"/>
          </w:tcPr>
          <w:p w14:paraId="4BFD7C4C" w14:textId="120C7462" w:rsidR="00C92ED6" w:rsidRPr="00C92ED6" w:rsidRDefault="00A06BCB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Titre </w:t>
            </w:r>
            <w:r w:rsidR="00C92ED6" w:rsidRPr="00C92ED6">
              <w:rPr>
                <w:snapToGrid/>
                <w:sz w:val="18"/>
                <w:szCs w:val="18"/>
                <w:lang w:val="fr-FR" w:eastAsia="fr-FR"/>
              </w:rPr>
              <w:t>de l’élément du PCI ‒ avec indication du (des) domaine(s) du PCI concerné(s)</w:t>
            </w:r>
          </w:p>
        </w:tc>
      </w:tr>
      <w:tr w:rsidR="00C92ED6" w:rsidRPr="00B6534F" w14:paraId="406D785C" w14:textId="77777777" w:rsidTr="00971D6F">
        <w:tc>
          <w:tcPr>
            <w:tcW w:w="567" w:type="dxa"/>
            <w:shd w:val="clear" w:color="auto" w:fill="auto"/>
          </w:tcPr>
          <w:p w14:paraId="60A05A86" w14:textId="77777777"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1.3.</w:t>
            </w:r>
          </w:p>
        </w:tc>
        <w:tc>
          <w:tcPr>
            <w:tcW w:w="8283" w:type="dxa"/>
            <w:shd w:val="clear" w:color="auto" w:fill="auto"/>
          </w:tcPr>
          <w:p w14:paraId="0D496E7D" w14:textId="77777777" w:rsidR="00C92ED6" w:rsidRPr="00B6534F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B6534F">
              <w:rPr>
                <w:snapToGrid/>
                <w:sz w:val="18"/>
                <w:szCs w:val="18"/>
                <w:lang w:val="fr-FR" w:eastAsia="fr-FR"/>
              </w:rPr>
              <w:t>Communauté</w:t>
            </w:r>
            <w:r w:rsidR="00A06BCB" w:rsidRPr="00B6534F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B6534F">
              <w:rPr>
                <w:snapToGrid/>
                <w:sz w:val="18"/>
                <w:szCs w:val="18"/>
                <w:lang w:val="fr-FR" w:eastAsia="fr-FR"/>
              </w:rPr>
              <w:t>(s) concernée</w:t>
            </w:r>
            <w:r w:rsidR="00A06BCB" w:rsidRPr="00B6534F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B6534F">
              <w:rPr>
                <w:snapToGrid/>
                <w:sz w:val="18"/>
                <w:szCs w:val="18"/>
                <w:lang w:val="fr-FR" w:eastAsia="fr-FR"/>
              </w:rPr>
              <w:t>(s)</w:t>
            </w:r>
          </w:p>
          <w:p w14:paraId="02BDA4F2" w14:textId="17032937" w:rsidR="00C95965" w:rsidRPr="00C92ED6" w:rsidRDefault="003C2AB6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B6534F">
              <w:rPr>
                <w:snapToGrid/>
                <w:sz w:val="18"/>
                <w:szCs w:val="18"/>
                <w:lang w:val="fr-FR" w:eastAsia="fr-FR"/>
              </w:rPr>
              <w:t xml:space="preserve">Les </w:t>
            </w:r>
            <w:proofErr w:type="spellStart"/>
            <w:r w:rsidRPr="00B6534F">
              <w:rPr>
                <w:snapToGrid/>
                <w:sz w:val="18"/>
                <w:szCs w:val="18"/>
                <w:lang w:val="fr-FR" w:eastAsia="fr-FR"/>
              </w:rPr>
              <w:t>Saalum</w:t>
            </w:r>
            <w:proofErr w:type="spellEnd"/>
            <w:r w:rsidRPr="00B6534F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B6534F">
              <w:rPr>
                <w:snapToGrid/>
                <w:sz w:val="18"/>
                <w:szCs w:val="18"/>
                <w:lang w:val="fr-FR" w:eastAsia="fr-FR"/>
              </w:rPr>
              <w:t>Saalum</w:t>
            </w:r>
            <w:proofErr w:type="spellEnd"/>
            <w:r w:rsidR="00C95965" w:rsidRPr="00B6534F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C92ED6" w:rsidRPr="00B6534F" w14:paraId="7E5DF958" w14:textId="77777777" w:rsidTr="00971D6F">
        <w:tc>
          <w:tcPr>
            <w:tcW w:w="567" w:type="dxa"/>
            <w:shd w:val="clear" w:color="auto" w:fill="auto"/>
          </w:tcPr>
          <w:p w14:paraId="42AF2DDA" w14:textId="77777777"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1.4.</w:t>
            </w:r>
          </w:p>
        </w:tc>
        <w:tc>
          <w:tcPr>
            <w:tcW w:w="8283" w:type="dxa"/>
            <w:shd w:val="clear" w:color="auto" w:fill="auto"/>
          </w:tcPr>
          <w:p w14:paraId="493BE45F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Emplacement(s) physique(s)</w:t>
            </w:r>
            <w:r w:rsidR="00A06BCB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/</w:t>
            </w:r>
            <w:r w:rsidR="00A06BCB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répartition et fréquence de la pratique de l’élément du PCI</w:t>
            </w:r>
          </w:p>
          <w:p w14:paraId="557ED92A" w14:textId="6F50DA6D" w:rsidR="00C95965" w:rsidRPr="00C92ED6" w:rsidRDefault="00C95965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Commune de Kahone,</w:t>
            </w:r>
            <w:r w:rsidR="003C2AB6">
              <w:rPr>
                <w:snapToGrid/>
                <w:sz w:val="18"/>
                <w:szCs w:val="18"/>
                <w:lang w:val="fr-FR" w:eastAsia="fr-FR"/>
              </w:rPr>
              <w:t xml:space="preserve"> ancienne capitale du Saalum,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Département de Kaolack</w:t>
            </w:r>
          </w:p>
        </w:tc>
      </w:tr>
      <w:tr w:rsidR="00C92ED6" w:rsidRPr="00B6534F" w14:paraId="67068422" w14:textId="77777777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633A40B" w14:textId="77777777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14:paraId="3421C529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Brève description de l’élément du PCI (de préférence pas plus de 200 mots)</w:t>
            </w:r>
          </w:p>
          <w:p w14:paraId="0E95883E" w14:textId="34620A84" w:rsidR="00FB7EA4" w:rsidRPr="00B6534F" w:rsidRDefault="00FB7EA4" w:rsidP="00FB7EA4">
            <w:pPr>
              <w:ind w:left="360"/>
              <w:rPr>
                <w:sz w:val="18"/>
                <w:szCs w:val="18"/>
                <w:lang w:val="fr-FR"/>
              </w:rPr>
            </w:pPr>
            <w:r w:rsidRPr="00B6534F">
              <w:rPr>
                <w:rFonts w:ascii="Times New Roman" w:hAnsi="Times New Roman" w:cs="Times New Roman"/>
                <w:sz w:val="24"/>
                <w:lang w:val="fr-FR"/>
              </w:rPr>
              <w:t xml:space="preserve">   Le </w:t>
            </w:r>
            <w:r w:rsidRPr="00B6534F">
              <w:rPr>
                <w:sz w:val="18"/>
                <w:szCs w:val="18"/>
                <w:lang w:val="fr-FR"/>
              </w:rPr>
              <w:t xml:space="preserve">premier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Gamou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Traditionnel a été organisé en 1495 sous le règne du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Buur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Saalum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Latmingué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Diélène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NDIAYE qui fût le 3</w:t>
            </w:r>
            <w:r w:rsidRPr="00B6534F">
              <w:rPr>
                <w:sz w:val="18"/>
                <w:szCs w:val="18"/>
                <w:vertAlign w:val="superscript"/>
                <w:lang w:val="fr-FR"/>
              </w:rPr>
              <w:t>ème</w:t>
            </w:r>
            <w:r w:rsidRPr="00B6534F">
              <w:rPr>
                <w:sz w:val="18"/>
                <w:szCs w:val="18"/>
                <w:lang w:val="fr-FR"/>
              </w:rPr>
              <w:t xml:space="preserve"> de la dynastie des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Guellewars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. </w:t>
            </w:r>
          </w:p>
          <w:p w14:paraId="19987DE7" w14:textId="77777777" w:rsidR="00FB7EA4" w:rsidRPr="00B6534F" w:rsidRDefault="00FB7EA4" w:rsidP="00FB7EA4">
            <w:pPr>
              <w:ind w:left="360"/>
              <w:rPr>
                <w:sz w:val="18"/>
                <w:szCs w:val="18"/>
                <w:lang w:val="fr-FR"/>
              </w:rPr>
            </w:pPr>
            <w:r w:rsidRPr="00B6534F">
              <w:rPr>
                <w:sz w:val="18"/>
                <w:szCs w:val="18"/>
                <w:lang w:val="fr-FR"/>
              </w:rPr>
              <w:t xml:space="preserve">    Cette cérémonie était célébrée à la veille de chaque hivernage et avait à la fois des fonctions spirituelles et politiques à savoir : </w:t>
            </w:r>
          </w:p>
          <w:p w14:paraId="0A22D66C" w14:textId="77777777" w:rsidR="00FB7EA4" w:rsidRPr="00B6534F" w:rsidRDefault="00FB7EA4" w:rsidP="00FB7EA4">
            <w:pPr>
              <w:pStyle w:val="Paragraphedeliste"/>
              <w:numPr>
                <w:ilvl w:val="0"/>
                <w:numId w:val="28"/>
              </w:numPr>
              <w:tabs>
                <w:tab w:val="clear" w:pos="567"/>
              </w:tabs>
              <w:snapToGrid/>
              <w:spacing w:before="0" w:after="160" w:line="259" w:lineRule="auto"/>
              <w:contextualSpacing/>
              <w:jc w:val="left"/>
              <w:rPr>
                <w:sz w:val="18"/>
                <w:szCs w:val="18"/>
                <w:lang w:val="fr-FR"/>
              </w:rPr>
            </w:pPr>
            <w:r w:rsidRPr="00B6534F">
              <w:rPr>
                <w:sz w:val="18"/>
                <w:szCs w:val="18"/>
                <w:lang w:val="fr-FR"/>
              </w:rPr>
              <w:t xml:space="preserve">Retrouvailles de toutes les institutions du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Saalum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</w:t>
            </w:r>
          </w:p>
          <w:p w14:paraId="758895FE" w14:textId="77777777" w:rsidR="00FB7EA4" w:rsidRPr="00B6534F" w:rsidRDefault="00FB7EA4" w:rsidP="00FB7EA4">
            <w:pPr>
              <w:pStyle w:val="Paragraphedeliste"/>
              <w:numPr>
                <w:ilvl w:val="0"/>
                <w:numId w:val="28"/>
              </w:numPr>
              <w:tabs>
                <w:tab w:val="clear" w:pos="567"/>
              </w:tabs>
              <w:snapToGrid/>
              <w:spacing w:before="0" w:after="160" w:line="259" w:lineRule="auto"/>
              <w:contextualSpacing/>
              <w:jc w:val="left"/>
              <w:rPr>
                <w:sz w:val="18"/>
                <w:szCs w:val="18"/>
                <w:lang w:val="fr-FR"/>
              </w:rPr>
            </w:pPr>
            <w:r w:rsidRPr="00B6534F">
              <w:rPr>
                <w:sz w:val="18"/>
                <w:szCs w:val="18"/>
                <w:lang w:val="fr-FR"/>
              </w:rPr>
              <w:t>Consolidation du pouvoir central par le regroupement de toutes les provinces du royaume (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Ndoukoumane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Kaymor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Mandakh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Djognick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Ganieck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Ngaye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Diokoul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Gandiaye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etc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) </w:t>
            </w:r>
          </w:p>
          <w:p w14:paraId="13EF2A49" w14:textId="77777777" w:rsidR="00FB7EA4" w:rsidRPr="00B6534F" w:rsidRDefault="00FB7EA4" w:rsidP="00FB7EA4">
            <w:pPr>
              <w:pStyle w:val="Paragraphedeliste"/>
              <w:numPr>
                <w:ilvl w:val="0"/>
                <w:numId w:val="28"/>
              </w:numPr>
              <w:tabs>
                <w:tab w:val="clear" w:pos="567"/>
              </w:tabs>
              <w:snapToGrid/>
              <w:spacing w:before="0" w:after="160" w:line="259" w:lineRule="auto"/>
              <w:contextualSpacing/>
              <w:jc w:val="left"/>
              <w:rPr>
                <w:sz w:val="18"/>
                <w:szCs w:val="18"/>
                <w:lang w:val="fr-FR"/>
              </w:rPr>
            </w:pPr>
            <w:r w:rsidRPr="00B6534F">
              <w:rPr>
                <w:sz w:val="18"/>
                <w:szCs w:val="18"/>
                <w:lang w:val="fr-FR"/>
              </w:rPr>
              <w:t>Prières, offrandes aux pangols at à Dieu afin d’avoir un hivernage paisible et fécond.</w:t>
            </w:r>
          </w:p>
          <w:p w14:paraId="5935F37B" w14:textId="77777777" w:rsidR="00FB7EA4" w:rsidRPr="00B6534F" w:rsidRDefault="00FB7EA4" w:rsidP="00B6534F">
            <w:pPr>
              <w:tabs>
                <w:tab w:val="clear" w:pos="567"/>
              </w:tabs>
              <w:snapToGrid/>
              <w:spacing w:before="0" w:after="160" w:line="259" w:lineRule="auto"/>
              <w:contextualSpacing/>
              <w:jc w:val="left"/>
              <w:rPr>
                <w:b/>
                <w:sz w:val="18"/>
                <w:szCs w:val="18"/>
                <w:u w:val="single"/>
              </w:rPr>
            </w:pPr>
            <w:r w:rsidRPr="00B6534F">
              <w:rPr>
                <w:b/>
                <w:sz w:val="18"/>
                <w:szCs w:val="18"/>
                <w:u w:val="single"/>
              </w:rPr>
              <w:t xml:space="preserve">EVOLUTION DU GAMOU TRADITIONNEL : </w:t>
            </w:r>
          </w:p>
          <w:p w14:paraId="05CAA209" w14:textId="77777777" w:rsidR="00FB7EA4" w:rsidRPr="00B6534F" w:rsidRDefault="00FB7EA4" w:rsidP="00FB7EA4">
            <w:pPr>
              <w:pStyle w:val="Paragraphedeliste"/>
              <w:rPr>
                <w:sz w:val="18"/>
                <w:szCs w:val="18"/>
                <w:lang w:val="fr-FR"/>
              </w:rPr>
            </w:pPr>
            <w:r w:rsidRPr="00B6534F">
              <w:rPr>
                <w:sz w:val="18"/>
                <w:szCs w:val="18"/>
                <w:lang w:val="fr-FR"/>
              </w:rPr>
              <w:t xml:space="preserve">Depuis l’avènement du PENCUM SAALUM, le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Gamou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s’est transformé en journées culturelles avec à son programme : </w:t>
            </w:r>
          </w:p>
          <w:p w14:paraId="49B6D968" w14:textId="77777777" w:rsidR="00FB7EA4" w:rsidRPr="00B6534F" w:rsidRDefault="00FB7EA4" w:rsidP="00FB7EA4">
            <w:pPr>
              <w:pStyle w:val="Paragraphedeliste"/>
              <w:numPr>
                <w:ilvl w:val="0"/>
                <w:numId w:val="29"/>
              </w:numPr>
              <w:tabs>
                <w:tab w:val="clear" w:pos="567"/>
              </w:tabs>
              <w:snapToGrid/>
              <w:spacing w:before="0" w:after="160" w:line="259" w:lineRule="auto"/>
              <w:contextualSpacing/>
              <w:jc w:val="left"/>
              <w:rPr>
                <w:b/>
                <w:sz w:val="18"/>
                <w:szCs w:val="18"/>
                <w:u w:val="single"/>
                <w:lang w:val="fr-FR"/>
              </w:rPr>
            </w:pPr>
            <w:r w:rsidRPr="00B6534F">
              <w:rPr>
                <w:sz w:val="18"/>
                <w:szCs w:val="18"/>
                <w:lang w:val="fr-FR"/>
              </w:rPr>
              <w:t xml:space="preserve">Un tournoi de lutte traditionnelle (entrée libre et gratuite) </w:t>
            </w:r>
          </w:p>
          <w:p w14:paraId="06BF5615" w14:textId="77777777" w:rsidR="00FB7EA4" w:rsidRPr="00B6534F" w:rsidRDefault="00FB7EA4" w:rsidP="00FB7EA4">
            <w:pPr>
              <w:pStyle w:val="Paragraphedeliste"/>
              <w:numPr>
                <w:ilvl w:val="0"/>
                <w:numId w:val="29"/>
              </w:numPr>
              <w:tabs>
                <w:tab w:val="clear" w:pos="567"/>
              </w:tabs>
              <w:snapToGrid/>
              <w:spacing w:before="0" w:after="160" w:line="259" w:lineRule="auto"/>
              <w:contextualSpacing/>
              <w:jc w:val="left"/>
              <w:rPr>
                <w:b/>
                <w:sz w:val="18"/>
                <w:szCs w:val="18"/>
                <w:u w:val="single"/>
                <w:lang w:val="fr-FR"/>
              </w:rPr>
            </w:pPr>
            <w:r w:rsidRPr="00B6534F">
              <w:rPr>
                <w:sz w:val="18"/>
                <w:szCs w:val="18"/>
                <w:lang w:val="fr-FR"/>
              </w:rPr>
              <w:t xml:space="preserve">Conférences et causeries sur l’histoire du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Saalum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</w:t>
            </w:r>
          </w:p>
          <w:p w14:paraId="75561B4C" w14:textId="77777777" w:rsidR="00FB7EA4" w:rsidRPr="00B6534F" w:rsidRDefault="00FB7EA4" w:rsidP="00FB7EA4">
            <w:pPr>
              <w:pStyle w:val="Paragraphedeliste"/>
              <w:numPr>
                <w:ilvl w:val="0"/>
                <w:numId w:val="29"/>
              </w:numPr>
              <w:tabs>
                <w:tab w:val="clear" w:pos="567"/>
              </w:tabs>
              <w:snapToGrid/>
              <w:spacing w:before="0" w:after="160" w:line="259" w:lineRule="auto"/>
              <w:contextualSpacing/>
              <w:jc w:val="left"/>
              <w:rPr>
                <w:b/>
                <w:sz w:val="18"/>
                <w:szCs w:val="18"/>
                <w:u w:val="single"/>
                <w:lang w:val="fr-FR"/>
              </w:rPr>
            </w:pPr>
            <w:r w:rsidRPr="00B6534F">
              <w:rPr>
                <w:sz w:val="18"/>
                <w:szCs w:val="18"/>
                <w:lang w:val="fr-FR"/>
              </w:rPr>
              <w:t>Visites commentées des sites historiques (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Gouye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Ndiouly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Gouye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Guewel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Maad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no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Nguellewars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Keur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Fodé,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Keur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Sémou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Djimith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etc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)  </w:t>
            </w:r>
          </w:p>
          <w:p w14:paraId="6907CA19" w14:textId="78959DB3" w:rsidR="00FB7EA4" w:rsidRPr="00B6534F" w:rsidRDefault="00FB7EA4" w:rsidP="00B6534F">
            <w:pPr>
              <w:pStyle w:val="Paragraphedeliste"/>
              <w:numPr>
                <w:ilvl w:val="0"/>
                <w:numId w:val="29"/>
              </w:numPr>
              <w:tabs>
                <w:tab w:val="clear" w:pos="567"/>
              </w:tabs>
              <w:snapToGrid/>
              <w:spacing w:before="0" w:after="160" w:line="259" w:lineRule="auto"/>
              <w:contextualSpacing/>
              <w:jc w:val="left"/>
              <w:rPr>
                <w:b/>
                <w:sz w:val="18"/>
                <w:szCs w:val="18"/>
                <w:u w:val="single"/>
                <w:lang w:val="fr-FR"/>
              </w:rPr>
            </w:pPr>
            <w:proofErr w:type="spellStart"/>
            <w:r w:rsidRPr="00B6534F">
              <w:rPr>
                <w:sz w:val="18"/>
                <w:szCs w:val="18"/>
                <w:lang w:val="fr-FR"/>
              </w:rPr>
              <w:t>Gamou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traditionnel (Productions folkloriques avec la participation de troupes Diolas, Sérères, et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Halpulars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 ; des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Djoung-Djoungs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, et des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Gambènes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du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Buur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et de la Linguère du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Saalum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et enfin des sept(7) tours du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penc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).  </w:t>
            </w:r>
          </w:p>
          <w:p w14:paraId="5784F92F" w14:textId="77777777" w:rsidR="00FB7EA4" w:rsidRPr="00B6534F" w:rsidRDefault="00FB7EA4" w:rsidP="00B6534F">
            <w:pPr>
              <w:tabs>
                <w:tab w:val="clear" w:pos="567"/>
              </w:tabs>
              <w:snapToGrid/>
              <w:spacing w:before="0" w:after="160" w:line="259" w:lineRule="auto"/>
              <w:contextualSpacing/>
              <w:jc w:val="left"/>
              <w:rPr>
                <w:b/>
                <w:sz w:val="18"/>
                <w:szCs w:val="18"/>
                <w:u w:val="single"/>
                <w:lang w:val="fr-FR"/>
              </w:rPr>
            </w:pPr>
            <w:r w:rsidRPr="00B6534F">
              <w:rPr>
                <w:b/>
                <w:sz w:val="18"/>
                <w:szCs w:val="18"/>
                <w:u w:val="single"/>
                <w:lang w:val="fr-FR"/>
              </w:rPr>
              <w:t xml:space="preserve">Buts du </w:t>
            </w:r>
            <w:proofErr w:type="spellStart"/>
            <w:r w:rsidRPr="00B6534F">
              <w:rPr>
                <w:b/>
                <w:sz w:val="18"/>
                <w:szCs w:val="18"/>
                <w:u w:val="single"/>
                <w:lang w:val="fr-FR"/>
              </w:rPr>
              <w:t>Gamou</w:t>
            </w:r>
            <w:proofErr w:type="spellEnd"/>
            <w:r w:rsidRPr="00B6534F">
              <w:rPr>
                <w:b/>
                <w:sz w:val="18"/>
                <w:szCs w:val="18"/>
                <w:u w:val="single"/>
                <w:lang w:val="fr-FR"/>
              </w:rPr>
              <w:t xml:space="preserve"> de </w:t>
            </w:r>
            <w:proofErr w:type="spellStart"/>
            <w:r w:rsidRPr="00B6534F">
              <w:rPr>
                <w:b/>
                <w:sz w:val="18"/>
                <w:szCs w:val="18"/>
                <w:u w:val="single"/>
                <w:lang w:val="fr-FR"/>
              </w:rPr>
              <w:t>Kahone</w:t>
            </w:r>
            <w:proofErr w:type="spellEnd"/>
            <w:r w:rsidRPr="00B6534F">
              <w:rPr>
                <w:b/>
                <w:sz w:val="18"/>
                <w:szCs w:val="18"/>
                <w:u w:val="single"/>
                <w:lang w:val="fr-FR"/>
              </w:rPr>
              <w:t xml:space="preserve">  </w:t>
            </w:r>
          </w:p>
          <w:p w14:paraId="2358703E" w14:textId="77777777" w:rsidR="00FB7EA4" w:rsidRPr="00B6534F" w:rsidRDefault="00FB7EA4" w:rsidP="00FB7EA4">
            <w:pPr>
              <w:rPr>
                <w:sz w:val="18"/>
                <w:szCs w:val="18"/>
                <w:lang w:val="fr-FR"/>
              </w:rPr>
            </w:pPr>
            <w:r w:rsidRPr="00B6534F">
              <w:rPr>
                <w:sz w:val="18"/>
                <w:szCs w:val="18"/>
                <w:lang w:val="fr-FR"/>
              </w:rPr>
              <w:t xml:space="preserve">Le Grand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Gamou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permet de : </w:t>
            </w:r>
          </w:p>
          <w:p w14:paraId="12D6D125" w14:textId="77777777" w:rsidR="00FB7EA4" w:rsidRPr="00B6534F" w:rsidRDefault="00FB7EA4" w:rsidP="00FB7EA4">
            <w:pPr>
              <w:pStyle w:val="Paragraphedeliste"/>
              <w:numPr>
                <w:ilvl w:val="0"/>
                <w:numId w:val="27"/>
              </w:numPr>
              <w:tabs>
                <w:tab w:val="clear" w:pos="567"/>
              </w:tabs>
              <w:snapToGrid/>
              <w:spacing w:before="0" w:after="160" w:line="259" w:lineRule="auto"/>
              <w:contextualSpacing/>
              <w:jc w:val="left"/>
              <w:rPr>
                <w:sz w:val="18"/>
                <w:szCs w:val="18"/>
                <w:lang w:val="fr-FR"/>
              </w:rPr>
            </w:pPr>
            <w:r w:rsidRPr="00B6534F">
              <w:rPr>
                <w:sz w:val="18"/>
                <w:szCs w:val="18"/>
                <w:lang w:val="fr-FR"/>
              </w:rPr>
              <w:t xml:space="preserve">Reconstituer l’organisation politico-administrative de l’ancien royaume du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Saalum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à titre symbolique. </w:t>
            </w:r>
          </w:p>
          <w:p w14:paraId="56222B04" w14:textId="77777777" w:rsidR="00FB7EA4" w:rsidRPr="00B6534F" w:rsidRDefault="00FB7EA4" w:rsidP="00FB7EA4">
            <w:pPr>
              <w:pStyle w:val="Paragraphedeliste"/>
              <w:numPr>
                <w:ilvl w:val="0"/>
                <w:numId w:val="27"/>
              </w:numPr>
              <w:tabs>
                <w:tab w:val="clear" w:pos="567"/>
              </w:tabs>
              <w:snapToGrid/>
              <w:spacing w:before="0" w:after="160" w:line="259" w:lineRule="auto"/>
              <w:contextualSpacing/>
              <w:jc w:val="left"/>
              <w:rPr>
                <w:sz w:val="18"/>
                <w:szCs w:val="18"/>
                <w:lang w:val="fr-FR"/>
              </w:rPr>
            </w:pPr>
            <w:r w:rsidRPr="00B6534F">
              <w:rPr>
                <w:sz w:val="18"/>
                <w:szCs w:val="18"/>
                <w:lang w:val="fr-FR"/>
              </w:rPr>
              <w:t xml:space="preserve">Faire connaître le rôle de ses institutions dans le cadre de la gestion démocratique des groupes humains </w:t>
            </w:r>
          </w:p>
          <w:p w14:paraId="77D92997" w14:textId="77777777" w:rsidR="00FB7EA4" w:rsidRPr="00B6534F" w:rsidRDefault="00FB7EA4" w:rsidP="00FB7EA4">
            <w:pPr>
              <w:pStyle w:val="Paragraphedeliste"/>
              <w:numPr>
                <w:ilvl w:val="0"/>
                <w:numId w:val="27"/>
              </w:numPr>
              <w:tabs>
                <w:tab w:val="clear" w:pos="567"/>
              </w:tabs>
              <w:snapToGrid/>
              <w:spacing w:before="0" w:after="160" w:line="259" w:lineRule="auto"/>
              <w:contextualSpacing/>
              <w:jc w:val="left"/>
              <w:rPr>
                <w:sz w:val="18"/>
                <w:szCs w:val="18"/>
                <w:lang w:val="fr-FR"/>
              </w:rPr>
            </w:pPr>
            <w:r w:rsidRPr="00B6534F">
              <w:rPr>
                <w:sz w:val="18"/>
                <w:szCs w:val="18"/>
                <w:lang w:val="fr-FR"/>
              </w:rPr>
              <w:t xml:space="preserve">Démontrer dans un Sénégal pluriel que le royaume du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Saalum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 a été un exemple de démocratie et de coexistence pacifique de plusieurs ethnies (Wolofs, Peulhs, Sérères et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Socés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) ; </w:t>
            </w:r>
          </w:p>
          <w:p w14:paraId="611D90B2" w14:textId="77777777" w:rsidR="00FB7EA4" w:rsidRPr="00B6534F" w:rsidRDefault="00FB7EA4" w:rsidP="00FB7EA4">
            <w:pPr>
              <w:pStyle w:val="Paragraphedeliste"/>
              <w:numPr>
                <w:ilvl w:val="0"/>
                <w:numId w:val="27"/>
              </w:numPr>
              <w:tabs>
                <w:tab w:val="clear" w:pos="567"/>
              </w:tabs>
              <w:snapToGrid/>
              <w:spacing w:before="0" w:after="160" w:line="259" w:lineRule="auto"/>
              <w:contextualSpacing/>
              <w:jc w:val="left"/>
              <w:rPr>
                <w:sz w:val="18"/>
                <w:szCs w:val="18"/>
                <w:lang w:val="fr-FR"/>
              </w:rPr>
            </w:pPr>
            <w:r w:rsidRPr="00B6534F">
              <w:rPr>
                <w:sz w:val="18"/>
                <w:szCs w:val="18"/>
                <w:lang w:val="fr-FR"/>
              </w:rPr>
              <w:lastRenderedPageBreak/>
              <w:t xml:space="preserve">De faire connaître aux jeunes générations les richesses politiques, économiques et culturelles de l’ancien royaume ; </w:t>
            </w:r>
          </w:p>
          <w:p w14:paraId="4644ECD5" w14:textId="77777777" w:rsidR="00FB7EA4" w:rsidRPr="00B6534F" w:rsidRDefault="00FB7EA4" w:rsidP="00FB7EA4">
            <w:pPr>
              <w:pStyle w:val="Paragraphedeliste"/>
              <w:numPr>
                <w:ilvl w:val="0"/>
                <w:numId w:val="27"/>
              </w:numPr>
              <w:tabs>
                <w:tab w:val="clear" w:pos="567"/>
              </w:tabs>
              <w:snapToGrid/>
              <w:spacing w:before="0" w:after="160" w:line="259" w:lineRule="auto"/>
              <w:contextualSpacing/>
              <w:jc w:val="left"/>
              <w:rPr>
                <w:sz w:val="18"/>
                <w:szCs w:val="18"/>
                <w:lang w:val="fr-FR"/>
              </w:rPr>
            </w:pPr>
            <w:r w:rsidRPr="00B6534F">
              <w:rPr>
                <w:sz w:val="18"/>
                <w:szCs w:val="18"/>
                <w:lang w:val="fr-FR"/>
              </w:rPr>
              <w:t xml:space="preserve">De favoriser le brassage ethnique en mettant en exergue le cousinage entre Diolas, Sérères et </w:t>
            </w:r>
            <w:proofErr w:type="spellStart"/>
            <w:r w:rsidRPr="00B6534F">
              <w:rPr>
                <w:sz w:val="18"/>
                <w:szCs w:val="18"/>
                <w:lang w:val="fr-FR"/>
              </w:rPr>
              <w:t>Halpulars</w:t>
            </w:r>
            <w:proofErr w:type="spellEnd"/>
            <w:r w:rsidRPr="00B6534F">
              <w:rPr>
                <w:sz w:val="18"/>
                <w:szCs w:val="18"/>
                <w:lang w:val="fr-FR"/>
              </w:rPr>
              <w:t xml:space="preserve">, </w:t>
            </w:r>
          </w:p>
          <w:p w14:paraId="5D3E7DFF" w14:textId="77777777" w:rsidR="00FB7EA4" w:rsidRPr="00B6534F" w:rsidRDefault="00FB7EA4" w:rsidP="00FB7EA4">
            <w:pPr>
              <w:pStyle w:val="Paragraphedeliste"/>
              <w:numPr>
                <w:ilvl w:val="0"/>
                <w:numId w:val="27"/>
              </w:numPr>
              <w:tabs>
                <w:tab w:val="clear" w:pos="567"/>
              </w:tabs>
              <w:snapToGrid/>
              <w:spacing w:before="0" w:after="160" w:line="259" w:lineRule="auto"/>
              <w:contextualSpacing/>
              <w:jc w:val="left"/>
              <w:rPr>
                <w:sz w:val="18"/>
                <w:szCs w:val="18"/>
                <w:lang w:val="fr-FR"/>
              </w:rPr>
            </w:pPr>
            <w:r w:rsidRPr="00B6534F">
              <w:rPr>
                <w:sz w:val="18"/>
                <w:szCs w:val="18"/>
                <w:lang w:val="fr-FR"/>
              </w:rPr>
              <w:t xml:space="preserve">De participer ; à la recherche de la paix (implication de l’association dans la résolution du conflit casamançais) et à la culture de la paix dans tout le pays. </w:t>
            </w:r>
          </w:p>
          <w:p w14:paraId="36293C99" w14:textId="77777777" w:rsidR="00FB7EA4" w:rsidRPr="00C92ED6" w:rsidRDefault="00FB7EA4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</w:tc>
      </w:tr>
      <w:tr w:rsidR="00C92ED6" w:rsidRPr="00B6534F" w14:paraId="6DAE9358" w14:textId="77777777" w:rsidTr="00971D6F">
        <w:tc>
          <w:tcPr>
            <w:tcW w:w="567" w:type="dxa"/>
            <w:shd w:val="clear" w:color="auto" w:fill="F2F2F2"/>
          </w:tcPr>
          <w:p w14:paraId="0008024B" w14:textId="77777777"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lastRenderedPageBreak/>
              <w:t>2.</w:t>
            </w:r>
          </w:p>
        </w:tc>
        <w:tc>
          <w:tcPr>
            <w:tcW w:w="8283" w:type="dxa"/>
            <w:shd w:val="clear" w:color="auto" w:fill="F2F2F2"/>
          </w:tcPr>
          <w:p w14:paraId="4E4CA6FA" w14:textId="77777777" w:rsidR="00C92ED6" w:rsidRPr="00C92ED6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Caractéristiques de l’élément du PCI</w:t>
            </w:r>
          </w:p>
        </w:tc>
      </w:tr>
      <w:tr w:rsidR="00C92ED6" w:rsidRPr="00C95965" w14:paraId="0BE43642" w14:textId="77777777" w:rsidTr="00971D6F">
        <w:tc>
          <w:tcPr>
            <w:tcW w:w="567" w:type="dxa"/>
            <w:shd w:val="clear" w:color="auto" w:fill="auto"/>
          </w:tcPr>
          <w:p w14:paraId="5D578C3B" w14:textId="77777777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2.1.</w:t>
            </w:r>
          </w:p>
        </w:tc>
        <w:tc>
          <w:tcPr>
            <w:tcW w:w="8283" w:type="dxa"/>
            <w:shd w:val="clear" w:color="auto" w:fill="auto"/>
          </w:tcPr>
          <w:p w14:paraId="26030D3D" w14:textId="77777777" w:rsidR="00C92ED6" w:rsidRDefault="00C92ED6" w:rsidP="00F43AAA">
            <w:pPr>
              <w:spacing w:before="0" w:after="0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Praticien(s)</w:t>
            </w:r>
            <w:r w:rsidR="00A06BCB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/</w:t>
            </w:r>
            <w:r w:rsidR="00A06BCB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interprète(s) directement impliqué(s) dans la représentation ou la pratique de l’élément   du PCI (préciser nom, âge, sexe, catégorie professionnelle, etc.)</w:t>
            </w:r>
          </w:p>
          <w:p w14:paraId="24EFC6FB" w14:textId="303A2CF1" w:rsidR="00C95965" w:rsidRDefault="00C95965" w:rsidP="00F43AAA">
            <w:pPr>
              <w:spacing w:before="0" w:after="0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Bour Saloum</w:t>
            </w:r>
            <w:r w:rsidR="00FB7EA4">
              <w:rPr>
                <w:snapToGrid/>
                <w:sz w:val="18"/>
                <w:szCs w:val="18"/>
                <w:lang w:val="fr-FR" w:eastAsia="fr-FR"/>
              </w:rPr>
              <w:t xml:space="preserve"> Thierno NDAO</w:t>
            </w:r>
          </w:p>
          <w:p w14:paraId="0B5EE5E4" w14:textId="77777777" w:rsidR="006A67DB" w:rsidRDefault="006A67DB" w:rsidP="00F43AAA">
            <w:pPr>
              <w:spacing w:before="0" w:after="0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La cour royale</w:t>
            </w:r>
          </w:p>
          <w:p w14:paraId="52A62003" w14:textId="540B64BC" w:rsidR="006A67DB" w:rsidRDefault="006A67DB" w:rsidP="00F43AAA">
            <w:pPr>
              <w:spacing w:before="0" w:after="0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Les dignitaires</w:t>
            </w:r>
          </w:p>
          <w:p w14:paraId="02AB979E" w14:textId="05E399CC" w:rsidR="00DA49B3" w:rsidRPr="00C92ED6" w:rsidRDefault="00DA49B3" w:rsidP="00DA49B3">
            <w:pPr>
              <w:spacing w:before="0" w:after="0"/>
              <w:ind w:left="113" w:righ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C92ED6" w:rsidRPr="00B6534F" w14:paraId="4620040D" w14:textId="77777777" w:rsidTr="00971D6F">
        <w:tc>
          <w:tcPr>
            <w:tcW w:w="567" w:type="dxa"/>
            <w:shd w:val="clear" w:color="auto" w:fill="auto"/>
          </w:tcPr>
          <w:p w14:paraId="4D023BC0" w14:textId="4A26F82B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2.2.</w:t>
            </w:r>
          </w:p>
        </w:tc>
        <w:tc>
          <w:tcPr>
            <w:tcW w:w="8283" w:type="dxa"/>
            <w:shd w:val="clear" w:color="auto" w:fill="auto"/>
          </w:tcPr>
          <w:p w14:paraId="15DC3FC0" w14:textId="77777777" w:rsidR="00C92ED6" w:rsidRDefault="00C92ED6" w:rsidP="00F43AAA">
            <w:pPr>
              <w:spacing w:before="0" w:after="0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  <w:p w14:paraId="1A6DB05B" w14:textId="77777777" w:rsidR="006A67DB" w:rsidRDefault="006A67DB" w:rsidP="00DA49B3">
            <w:pPr>
              <w:spacing w:before="0" w:after="0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Historiens</w:t>
            </w:r>
          </w:p>
          <w:p w14:paraId="4F978E17" w14:textId="77777777" w:rsidR="006A67DB" w:rsidRDefault="006A67DB" w:rsidP="00DA49B3">
            <w:pPr>
              <w:spacing w:before="0" w:after="0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Chercheurs</w:t>
            </w:r>
          </w:p>
          <w:p w14:paraId="31445102" w14:textId="77777777" w:rsidR="006A67DB" w:rsidRDefault="006A67DB" w:rsidP="00DA49B3">
            <w:pPr>
              <w:spacing w:before="0" w:after="0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Etudiants</w:t>
            </w:r>
          </w:p>
          <w:p w14:paraId="0EC29E5E" w14:textId="77777777" w:rsidR="006A67DB" w:rsidRDefault="006A67DB" w:rsidP="00DA49B3">
            <w:pPr>
              <w:spacing w:before="0" w:after="0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Traditionnalistes</w:t>
            </w:r>
          </w:p>
          <w:p w14:paraId="69BB00F1" w14:textId="1820BCA8" w:rsidR="00DA49B3" w:rsidRPr="00C92ED6" w:rsidRDefault="006A67DB" w:rsidP="00DA49B3">
            <w:pPr>
              <w:spacing w:before="0" w:after="0"/>
              <w:ind w:left="113" w:righ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Population du Saalum</w:t>
            </w:r>
            <w:r w:rsidR="00DA49B3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C92ED6" w:rsidRPr="00C95965" w14:paraId="72E022D1" w14:textId="77777777" w:rsidTr="00971D6F">
        <w:tc>
          <w:tcPr>
            <w:tcW w:w="567" w:type="dxa"/>
            <w:shd w:val="clear" w:color="auto" w:fill="auto"/>
          </w:tcPr>
          <w:p w14:paraId="55485325" w14:textId="5B424367"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2.3.</w:t>
            </w:r>
          </w:p>
        </w:tc>
        <w:tc>
          <w:tcPr>
            <w:tcW w:w="8283" w:type="dxa"/>
            <w:shd w:val="clear" w:color="auto" w:fill="auto"/>
          </w:tcPr>
          <w:p w14:paraId="7E60D356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Langue(s) ou registre(s) de langue utilisée(s)</w:t>
            </w:r>
          </w:p>
          <w:p w14:paraId="52AA85E9" w14:textId="149AB8EA" w:rsidR="00C95965" w:rsidRPr="00C92ED6" w:rsidRDefault="00C95965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Wolof </w:t>
            </w:r>
          </w:p>
        </w:tc>
      </w:tr>
      <w:tr w:rsidR="00C92ED6" w:rsidRPr="00C95965" w14:paraId="759A4B1D" w14:textId="77777777" w:rsidTr="00971D6F">
        <w:tc>
          <w:tcPr>
            <w:tcW w:w="567" w:type="dxa"/>
            <w:shd w:val="clear" w:color="auto" w:fill="auto"/>
          </w:tcPr>
          <w:p w14:paraId="1BA4B0B4" w14:textId="77777777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2.4.</w:t>
            </w:r>
          </w:p>
        </w:tc>
        <w:tc>
          <w:tcPr>
            <w:tcW w:w="8283" w:type="dxa"/>
            <w:shd w:val="clear" w:color="auto" w:fill="auto"/>
          </w:tcPr>
          <w:p w14:paraId="25B78EBE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14:paraId="270BDD00" w14:textId="77777777" w:rsidR="00DA49B3" w:rsidRDefault="00DA49B3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Les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dioundoungs</w:t>
            </w:r>
            <w:proofErr w:type="spellEnd"/>
          </w:p>
          <w:p w14:paraId="458B81E5" w14:textId="02BC3D55" w:rsidR="00A5128C" w:rsidRDefault="00A5128C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Le manteau royal</w:t>
            </w:r>
          </w:p>
          <w:p w14:paraId="5C64A9BC" w14:textId="1CD08B82" w:rsidR="006A67DB" w:rsidRDefault="006A67DB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Le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Penc</w:t>
            </w:r>
            <w:proofErr w:type="spellEnd"/>
          </w:p>
          <w:p w14:paraId="3AF244A2" w14:textId="7B3FDF41" w:rsidR="006A67DB" w:rsidRDefault="006A67DB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Le sabre du grand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Jaraaf</w:t>
            </w:r>
            <w:proofErr w:type="spellEnd"/>
          </w:p>
          <w:p w14:paraId="181B97C6" w14:textId="083071D4" w:rsidR="00A5128C" w:rsidRPr="00C92ED6" w:rsidRDefault="00A5128C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95965" w14:paraId="03065CB9" w14:textId="77777777" w:rsidTr="00971D6F">
        <w:tc>
          <w:tcPr>
            <w:tcW w:w="567" w:type="dxa"/>
            <w:shd w:val="clear" w:color="auto" w:fill="auto"/>
          </w:tcPr>
          <w:p w14:paraId="3B407C9D" w14:textId="14030AA8"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2.5.</w:t>
            </w:r>
          </w:p>
        </w:tc>
        <w:tc>
          <w:tcPr>
            <w:tcW w:w="8283" w:type="dxa"/>
            <w:shd w:val="clear" w:color="auto" w:fill="auto"/>
          </w:tcPr>
          <w:p w14:paraId="0784B786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14:paraId="09813320" w14:textId="5CCDA6C9" w:rsidR="006A67DB" w:rsidRDefault="006A67DB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Les 7 tours du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Penc</w:t>
            </w:r>
            <w:proofErr w:type="spellEnd"/>
            <w:r>
              <w:rPr>
                <w:snapToGrid/>
                <w:sz w:val="18"/>
                <w:szCs w:val="18"/>
                <w:lang w:val="fr-FR" w:eastAsia="fr-FR"/>
              </w:rPr>
              <w:t xml:space="preserve"> (faire 7 fois le tour du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Penc</w:t>
            </w:r>
            <w:proofErr w:type="spellEnd"/>
            <w:r>
              <w:rPr>
                <w:snapToGrid/>
                <w:sz w:val="18"/>
                <w:szCs w:val="18"/>
                <w:lang w:val="fr-FR" w:eastAsia="fr-FR"/>
              </w:rPr>
              <w:t xml:space="preserve"> de la gauche vers la droite)</w:t>
            </w:r>
          </w:p>
          <w:p w14:paraId="7A57BFFC" w14:textId="77777777" w:rsidR="006A67DB" w:rsidRDefault="006A67DB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Les chansons</w:t>
            </w:r>
          </w:p>
          <w:p w14:paraId="5F1252DF" w14:textId="77777777" w:rsidR="006A67DB" w:rsidRDefault="006A67DB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La lutte traditionnelle</w:t>
            </w:r>
          </w:p>
          <w:p w14:paraId="0DCDEF8D" w14:textId="77777777" w:rsidR="006A67DB" w:rsidRDefault="006A67DB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Les danses traditionnelles</w:t>
            </w:r>
          </w:p>
          <w:p w14:paraId="33F96E39" w14:textId="77A4D88C" w:rsidR="006A67DB" w:rsidRPr="00C92ED6" w:rsidRDefault="006A67DB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Séances de prières</w:t>
            </w:r>
          </w:p>
        </w:tc>
      </w:tr>
      <w:tr w:rsidR="00C92ED6" w:rsidRPr="00B6534F" w14:paraId="6D138D37" w14:textId="77777777" w:rsidTr="00971D6F">
        <w:tc>
          <w:tcPr>
            <w:tcW w:w="567" w:type="dxa"/>
            <w:shd w:val="clear" w:color="auto" w:fill="auto"/>
          </w:tcPr>
          <w:p w14:paraId="261FDAC8" w14:textId="5D0229C0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2.6.</w:t>
            </w:r>
          </w:p>
        </w:tc>
        <w:tc>
          <w:tcPr>
            <w:tcW w:w="8283" w:type="dxa"/>
            <w:shd w:val="clear" w:color="auto" w:fill="auto"/>
          </w:tcPr>
          <w:p w14:paraId="58844EA6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14:paraId="66CA2A24" w14:textId="77777777" w:rsidR="006A67DB" w:rsidRDefault="006A67DB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Intonisation</w:t>
            </w:r>
            <w:proofErr w:type="spellEnd"/>
            <w:r>
              <w:rPr>
                <w:snapToGrid/>
                <w:sz w:val="18"/>
                <w:szCs w:val="18"/>
                <w:lang w:val="fr-FR" w:eastAsia="fr-FR"/>
              </w:rPr>
              <w:t xml:space="preserve"> du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Buur</w:t>
            </w:r>
            <w:proofErr w:type="spellEnd"/>
            <w:r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Saalum</w:t>
            </w:r>
            <w:proofErr w:type="spellEnd"/>
          </w:p>
          <w:p w14:paraId="767312FB" w14:textId="77777777" w:rsidR="006A67DB" w:rsidRDefault="006A67DB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Choix et intronisation des dignitaires par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Buur</w:t>
            </w:r>
            <w:proofErr w:type="spellEnd"/>
            <w:r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Saalum</w:t>
            </w:r>
            <w:proofErr w:type="spellEnd"/>
          </w:p>
          <w:p w14:paraId="2F18FFA1" w14:textId="0CED7C80" w:rsidR="006A67DB" w:rsidRPr="00C92ED6" w:rsidRDefault="006A67DB" w:rsidP="006A67DB">
            <w:pPr>
              <w:spacing w:before="0" w:after="0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B6534F" w14:paraId="21A07285" w14:textId="77777777" w:rsidTr="00971D6F">
        <w:tc>
          <w:tcPr>
            <w:tcW w:w="567" w:type="dxa"/>
            <w:shd w:val="clear" w:color="auto" w:fill="auto"/>
          </w:tcPr>
          <w:p w14:paraId="221D6CFF" w14:textId="37AC2AAF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2.7.</w:t>
            </w:r>
          </w:p>
        </w:tc>
        <w:tc>
          <w:tcPr>
            <w:tcW w:w="8283" w:type="dxa"/>
            <w:shd w:val="clear" w:color="auto" w:fill="auto"/>
          </w:tcPr>
          <w:p w14:paraId="0A145A7D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Modes de transmission aux autres membres de la communauté</w:t>
            </w:r>
          </w:p>
          <w:p w14:paraId="5DEB2968" w14:textId="75C7B433" w:rsidR="006A67DB" w:rsidRPr="00C92ED6" w:rsidRDefault="006A67DB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De </w:t>
            </w:r>
            <w:proofErr w:type="spellStart"/>
            <w:r w:rsidR="00C0403E">
              <w:rPr>
                <w:snapToGrid/>
                <w:sz w:val="18"/>
                <w:szCs w:val="18"/>
                <w:lang w:val="fr-FR" w:eastAsia="fr-FR"/>
              </w:rPr>
              <w:t>Buur</w:t>
            </w:r>
            <w:proofErr w:type="spellEnd"/>
            <w:r w:rsidR="00C0403E">
              <w:rPr>
                <w:snapToGrid/>
                <w:sz w:val="18"/>
                <w:szCs w:val="18"/>
                <w:lang w:val="fr-FR" w:eastAsia="fr-FR"/>
              </w:rPr>
              <w:t xml:space="preserve"> en </w:t>
            </w:r>
            <w:proofErr w:type="spellStart"/>
            <w:r w:rsidR="00C0403E">
              <w:rPr>
                <w:snapToGrid/>
                <w:sz w:val="18"/>
                <w:szCs w:val="18"/>
                <w:lang w:val="fr-FR" w:eastAsia="fr-FR"/>
              </w:rPr>
              <w:t>Buur</w:t>
            </w:r>
            <w:proofErr w:type="spellEnd"/>
            <w:r w:rsidR="00C0403E">
              <w:rPr>
                <w:snapToGrid/>
                <w:sz w:val="18"/>
                <w:szCs w:val="18"/>
                <w:lang w:val="fr-FR" w:eastAsia="fr-FR"/>
              </w:rPr>
              <w:t xml:space="preserve"> de mère </w:t>
            </w:r>
            <w:proofErr w:type="spellStart"/>
            <w:r w:rsidR="00C0403E">
              <w:rPr>
                <w:snapToGrid/>
                <w:sz w:val="18"/>
                <w:szCs w:val="18"/>
                <w:lang w:val="fr-FR" w:eastAsia="fr-FR"/>
              </w:rPr>
              <w:t>guelewaar</w:t>
            </w:r>
            <w:proofErr w:type="spellEnd"/>
            <w:r w:rsidR="00C0403E">
              <w:rPr>
                <w:snapToGrid/>
                <w:sz w:val="18"/>
                <w:szCs w:val="18"/>
                <w:lang w:val="fr-FR" w:eastAsia="fr-FR"/>
              </w:rPr>
              <w:t xml:space="preserve"> (transmission par </w:t>
            </w:r>
            <w:proofErr w:type="spellStart"/>
            <w:r w:rsidR="00C0403E">
              <w:rPr>
                <w:snapToGrid/>
                <w:sz w:val="18"/>
                <w:szCs w:val="18"/>
                <w:lang w:val="fr-FR" w:eastAsia="fr-FR"/>
              </w:rPr>
              <w:t>la</w:t>
            </w:r>
            <w:proofErr w:type="spellEnd"/>
            <w:r w:rsidR="00C0403E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C0403E">
              <w:rPr>
                <w:snapToGrid/>
                <w:sz w:val="18"/>
                <w:szCs w:val="18"/>
                <w:lang w:val="fr-FR" w:eastAsia="fr-FR"/>
              </w:rPr>
              <w:t>la</w:t>
            </w:r>
            <w:proofErr w:type="spellEnd"/>
            <w:r w:rsidR="00C0403E">
              <w:rPr>
                <w:snapToGrid/>
                <w:sz w:val="18"/>
                <w:szCs w:val="18"/>
                <w:lang w:val="fr-FR" w:eastAsia="fr-FR"/>
              </w:rPr>
              <w:t xml:space="preserve"> lignée maternelle)</w:t>
            </w:r>
          </w:p>
        </w:tc>
      </w:tr>
      <w:tr w:rsidR="00C92ED6" w:rsidRPr="00C95965" w14:paraId="17691B9D" w14:textId="77777777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35615D6" w14:textId="77777777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2.8.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14:paraId="09590270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Organisations concernées (organisations communautaires, ONG ou autres, le cas échéant)</w:t>
            </w:r>
          </w:p>
          <w:p w14:paraId="36BF4A8B" w14:textId="77777777" w:rsidR="00C0403E" w:rsidRDefault="00C0403E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Collectivités territoriales du Saalum</w:t>
            </w:r>
          </w:p>
          <w:p w14:paraId="6319981C" w14:textId="77777777" w:rsidR="00C0403E" w:rsidRDefault="00C0403E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Etat du Sénégal</w:t>
            </w:r>
          </w:p>
          <w:p w14:paraId="38906B17" w14:textId="165F415B" w:rsidR="00C0403E" w:rsidRPr="00C92ED6" w:rsidRDefault="00C0403E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Partenaires</w:t>
            </w:r>
          </w:p>
        </w:tc>
      </w:tr>
      <w:tr w:rsidR="00C92ED6" w:rsidRPr="00B6534F" w14:paraId="392EF967" w14:textId="77777777" w:rsidTr="00971D6F">
        <w:tc>
          <w:tcPr>
            <w:tcW w:w="567" w:type="dxa"/>
            <w:shd w:val="clear" w:color="auto" w:fill="F2F2F2"/>
          </w:tcPr>
          <w:p w14:paraId="365509BD" w14:textId="67ED5192"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3.</w:t>
            </w:r>
          </w:p>
        </w:tc>
        <w:tc>
          <w:tcPr>
            <w:tcW w:w="8283" w:type="dxa"/>
            <w:shd w:val="clear" w:color="auto" w:fill="F2F2F2"/>
          </w:tcPr>
          <w:p w14:paraId="776357DF" w14:textId="77777777" w:rsidR="00C92ED6" w:rsidRPr="00C92ED6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État de l’élément du PCI : viabilité (voir commentaires ci-après)</w:t>
            </w:r>
          </w:p>
        </w:tc>
      </w:tr>
      <w:tr w:rsidR="00C92ED6" w:rsidRPr="00C95965" w14:paraId="304EC001" w14:textId="77777777" w:rsidTr="00971D6F">
        <w:tc>
          <w:tcPr>
            <w:tcW w:w="567" w:type="dxa"/>
            <w:shd w:val="clear" w:color="auto" w:fill="auto"/>
          </w:tcPr>
          <w:p w14:paraId="5A22B3C4" w14:textId="77777777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3.1.</w:t>
            </w:r>
          </w:p>
        </w:tc>
        <w:tc>
          <w:tcPr>
            <w:tcW w:w="8283" w:type="dxa"/>
            <w:shd w:val="clear" w:color="auto" w:fill="auto"/>
          </w:tcPr>
          <w:p w14:paraId="0A899ADB" w14:textId="77777777" w:rsidR="00C92ED6" w:rsidRDefault="00C92ED6" w:rsidP="00F43AAA">
            <w:pPr>
              <w:spacing w:before="0" w:after="0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pratique permanente de l’élément dans la (les) communauté(s) concernée(s)</w:t>
            </w:r>
          </w:p>
          <w:p w14:paraId="2D760D9E" w14:textId="77777777" w:rsidR="00A5128C" w:rsidRDefault="00A5128C" w:rsidP="00F43AAA">
            <w:pPr>
              <w:spacing w:before="0" w:after="0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Pas de menaces</w:t>
            </w:r>
          </w:p>
          <w:p w14:paraId="00574DC2" w14:textId="7A15B2B7" w:rsidR="00A5128C" w:rsidRPr="00C92ED6" w:rsidRDefault="00A5128C" w:rsidP="00F43AAA">
            <w:pPr>
              <w:spacing w:before="0" w:after="0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95965" w14:paraId="5055E060" w14:textId="77777777" w:rsidTr="00971D6F">
        <w:tc>
          <w:tcPr>
            <w:tcW w:w="567" w:type="dxa"/>
            <w:shd w:val="clear" w:color="auto" w:fill="auto"/>
          </w:tcPr>
          <w:p w14:paraId="5828A681" w14:textId="24F5446F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3.2.</w:t>
            </w:r>
          </w:p>
        </w:tc>
        <w:tc>
          <w:tcPr>
            <w:tcW w:w="8283" w:type="dxa"/>
            <w:shd w:val="clear" w:color="auto" w:fill="auto"/>
          </w:tcPr>
          <w:p w14:paraId="301FB039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transmission de l’élément dans la (les) communauté(s) concernée(s)</w:t>
            </w:r>
          </w:p>
          <w:p w14:paraId="76DCA365" w14:textId="77777777" w:rsidR="00A5128C" w:rsidRDefault="00A5128C" w:rsidP="00A5128C">
            <w:pPr>
              <w:spacing w:before="0" w:after="0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Pas de menaces</w:t>
            </w:r>
          </w:p>
          <w:p w14:paraId="2A88774F" w14:textId="77777777" w:rsidR="00A5128C" w:rsidRPr="00C92ED6" w:rsidRDefault="00A5128C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95965" w14:paraId="3731F716" w14:textId="77777777" w:rsidTr="00971D6F">
        <w:tc>
          <w:tcPr>
            <w:tcW w:w="567" w:type="dxa"/>
            <w:shd w:val="clear" w:color="auto" w:fill="auto"/>
          </w:tcPr>
          <w:p w14:paraId="098D9214" w14:textId="77777777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3.3.</w:t>
            </w:r>
          </w:p>
        </w:tc>
        <w:tc>
          <w:tcPr>
            <w:tcW w:w="8283" w:type="dxa"/>
            <w:shd w:val="clear" w:color="auto" w:fill="auto"/>
          </w:tcPr>
          <w:p w14:paraId="425F9C5C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14:paraId="1729BC85" w14:textId="7F4D6DD8" w:rsidR="00C0403E" w:rsidRPr="00C0403E" w:rsidRDefault="00C0403E" w:rsidP="00C0403E">
            <w:pPr>
              <w:spacing w:before="0" w:after="0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Pas de menaces</w:t>
            </w:r>
          </w:p>
        </w:tc>
      </w:tr>
      <w:tr w:rsidR="00C92ED6" w:rsidRPr="00B6534F" w14:paraId="073551B6" w14:textId="77777777" w:rsidTr="00971D6F">
        <w:tc>
          <w:tcPr>
            <w:tcW w:w="567" w:type="dxa"/>
            <w:shd w:val="clear" w:color="auto" w:fill="auto"/>
          </w:tcPr>
          <w:p w14:paraId="12E0C662" w14:textId="77777777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3.4.</w:t>
            </w:r>
          </w:p>
        </w:tc>
        <w:tc>
          <w:tcPr>
            <w:tcW w:w="8283" w:type="dxa"/>
            <w:shd w:val="clear" w:color="auto" w:fill="auto"/>
          </w:tcPr>
          <w:p w14:paraId="09755421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Viabilité des autres éléments du patrimoine immatériel (le cas échéant) associés à l’élément du PCI</w:t>
            </w:r>
          </w:p>
          <w:p w14:paraId="54276AB4" w14:textId="77777777" w:rsidR="00A5128C" w:rsidRPr="00C92ED6" w:rsidRDefault="00A5128C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C95965" w14:paraId="0D6C443A" w14:textId="77777777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38C7030" w14:textId="77777777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14:paraId="587BF87E" w14:textId="77777777" w:rsidR="00C92ED6" w:rsidRDefault="00C92ED6" w:rsidP="00F43AAA">
            <w:pPr>
              <w:spacing w:before="0" w:after="0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14:paraId="26F8F1E3" w14:textId="77777777" w:rsidR="00C0403E" w:rsidRDefault="00C0403E" w:rsidP="00F43AAA">
            <w:pPr>
              <w:spacing w:before="0" w:after="0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Promotion du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gamou</w:t>
            </w:r>
            <w:proofErr w:type="spellEnd"/>
            <w:r>
              <w:rPr>
                <w:snapToGrid/>
                <w:sz w:val="18"/>
                <w:szCs w:val="18"/>
                <w:lang w:val="fr-FR" w:eastAsia="fr-FR"/>
              </w:rPr>
              <w:t xml:space="preserve"> par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Buur</w:t>
            </w:r>
            <w:proofErr w:type="spellEnd"/>
            <w:r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Saalum</w:t>
            </w:r>
            <w:proofErr w:type="spellEnd"/>
          </w:p>
          <w:p w14:paraId="5DB89656" w14:textId="79319795" w:rsidR="00C0403E" w:rsidRPr="00C92ED6" w:rsidRDefault="00C0403E" w:rsidP="00F43AAA">
            <w:pPr>
              <w:spacing w:before="0" w:after="0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Intérêt des populations</w:t>
            </w:r>
          </w:p>
        </w:tc>
      </w:tr>
      <w:tr w:rsidR="00C92ED6" w:rsidRPr="00B6534F" w14:paraId="682003BF" w14:textId="77777777" w:rsidTr="00971D6F">
        <w:tc>
          <w:tcPr>
            <w:tcW w:w="567" w:type="dxa"/>
            <w:shd w:val="clear" w:color="auto" w:fill="F2F2F2"/>
          </w:tcPr>
          <w:p w14:paraId="0D821687" w14:textId="37644B76"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4.</w:t>
            </w:r>
          </w:p>
        </w:tc>
        <w:tc>
          <w:tcPr>
            <w:tcW w:w="8283" w:type="dxa"/>
            <w:shd w:val="clear" w:color="auto" w:fill="F2F2F2"/>
          </w:tcPr>
          <w:p w14:paraId="52A6E806" w14:textId="77777777" w:rsidR="00C92ED6" w:rsidRPr="00C92ED6" w:rsidRDefault="00F25AE7" w:rsidP="00F25AE7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A06BCB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ACCES RESTREINT AUX DONNEES ET AUTORISATIONS</w:t>
            </w:r>
            <w:r w:rsidR="00C92ED6" w:rsidRPr="00A06BCB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C92ED6" w:rsidRPr="00C95965" w14:paraId="01327025" w14:textId="77777777" w:rsidTr="00971D6F">
        <w:tc>
          <w:tcPr>
            <w:tcW w:w="567" w:type="dxa"/>
            <w:shd w:val="clear" w:color="auto" w:fill="auto"/>
          </w:tcPr>
          <w:p w14:paraId="2F3CA0DC" w14:textId="77777777"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4.1.</w:t>
            </w:r>
          </w:p>
        </w:tc>
        <w:tc>
          <w:tcPr>
            <w:tcW w:w="8283" w:type="dxa"/>
            <w:shd w:val="clear" w:color="auto" w:fill="auto"/>
          </w:tcPr>
          <w:p w14:paraId="7E911DF2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Consentement et participation de la (des) communauté(s) concernée(s) au recueil des données</w:t>
            </w:r>
          </w:p>
          <w:p w14:paraId="43F3F608" w14:textId="2036BFA2" w:rsidR="00C0403E" w:rsidRPr="00C92ED6" w:rsidRDefault="00C0403E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Bonne participation</w:t>
            </w:r>
          </w:p>
        </w:tc>
      </w:tr>
      <w:tr w:rsidR="00C92ED6" w:rsidRPr="00C95965" w14:paraId="1C72236F" w14:textId="77777777" w:rsidTr="00971D6F">
        <w:tc>
          <w:tcPr>
            <w:tcW w:w="567" w:type="dxa"/>
            <w:shd w:val="clear" w:color="auto" w:fill="auto"/>
          </w:tcPr>
          <w:p w14:paraId="0704E9C0" w14:textId="77777777"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4.2.</w:t>
            </w:r>
          </w:p>
        </w:tc>
        <w:tc>
          <w:tcPr>
            <w:tcW w:w="8283" w:type="dxa"/>
            <w:shd w:val="clear" w:color="auto" w:fill="auto"/>
          </w:tcPr>
          <w:p w14:paraId="6F6260EC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Restrictions et autorisations concernant les données</w:t>
            </w:r>
          </w:p>
          <w:p w14:paraId="628827F7" w14:textId="2C2D2AFB" w:rsidR="00C0403E" w:rsidRPr="00C92ED6" w:rsidRDefault="00C0403E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Pas de restrictions</w:t>
            </w:r>
          </w:p>
        </w:tc>
      </w:tr>
      <w:tr w:rsidR="00C92ED6" w:rsidRPr="00C95965" w14:paraId="0AAA9234" w14:textId="77777777" w:rsidTr="00971D6F">
        <w:tc>
          <w:tcPr>
            <w:tcW w:w="567" w:type="dxa"/>
            <w:shd w:val="clear" w:color="auto" w:fill="auto"/>
          </w:tcPr>
          <w:p w14:paraId="61C61C4F" w14:textId="77777777"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4.3.</w:t>
            </w:r>
          </w:p>
        </w:tc>
        <w:tc>
          <w:tcPr>
            <w:tcW w:w="8283" w:type="dxa"/>
            <w:shd w:val="clear" w:color="auto" w:fill="auto"/>
          </w:tcPr>
          <w:p w14:paraId="5BD6B2BA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Personne(s) ressource(s) : nom et statut </w:t>
            </w:r>
          </w:p>
          <w:p w14:paraId="569377B7" w14:textId="77777777" w:rsidR="00C0403E" w:rsidRDefault="00C0403E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Buur</w:t>
            </w:r>
            <w:proofErr w:type="spellEnd"/>
            <w:r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Saalum</w:t>
            </w:r>
            <w:proofErr w:type="spellEnd"/>
          </w:p>
          <w:p w14:paraId="0838EB61" w14:textId="14D337B0" w:rsidR="00C0403E" w:rsidRPr="00C92ED6" w:rsidRDefault="00C0403E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Dignitaires</w:t>
            </w:r>
          </w:p>
        </w:tc>
      </w:tr>
      <w:tr w:rsidR="00C92ED6" w:rsidRPr="00C95965" w14:paraId="1E22746D" w14:textId="77777777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CB77D94" w14:textId="726481C4"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4.4.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14:paraId="060C1B9B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Date(s) et lieu(x) de recueil des données</w:t>
            </w:r>
          </w:p>
          <w:p w14:paraId="1F6EECDC" w14:textId="77777777" w:rsidR="00C0403E" w:rsidRDefault="00C0403E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15 juin 2019</w:t>
            </w:r>
          </w:p>
          <w:p w14:paraId="7D81775B" w14:textId="77777777" w:rsidR="00C0403E" w:rsidRDefault="00C0403E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6ACCCA2E" w14:textId="77777777" w:rsidR="00C0403E" w:rsidRDefault="00C0403E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4D7524BF" w14:textId="77777777" w:rsidR="00C0403E" w:rsidRDefault="00C0403E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220F8BBB" w14:textId="77777777" w:rsidR="00C0403E" w:rsidRDefault="00C0403E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49703E54" w14:textId="77777777" w:rsidR="00C0403E" w:rsidRDefault="00C0403E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7213FB99" w14:textId="77777777" w:rsidR="00C0403E" w:rsidRDefault="00C0403E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36596272" w14:textId="198BB36C" w:rsidR="00C0403E" w:rsidRPr="00C92ED6" w:rsidRDefault="00C0403E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B6534F" w14:paraId="7FC8997F" w14:textId="77777777" w:rsidTr="00971D6F">
        <w:tc>
          <w:tcPr>
            <w:tcW w:w="567" w:type="dxa"/>
            <w:shd w:val="clear" w:color="auto" w:fill="F2F2F2"/>
          </w:tcPr>
          <w:p w14:paraId="2AD9383D" w14:textId="77777777"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5.</w:t>
            </w:r>
          </w:p>
        </w:tc>
        <w:tc>
          <w:tcPr>
            <w:tcW w:w="8283" w:type="dxa"/>
            <w:shd w:val="clear" w:color="auto" w:fill="F2F2F2"/>
          </w:tcPr>
          <w:p w14:paraId="6A4F504D" w14:textId="77777777" w:rsidR="00C92ED6" w:rsidRPr="00C92ED6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Références relatives à l’élément du PCI (le cas échéant)</w:t>
            </w:r>
          </w:p>
        </w:tc>
      </w:tr>
      <w:tr w:rsidR="00C92ED6" w:rsidRPr="00C95965" w14:paraId="1EF67487" w14:textId="77777777" w:rsidTr="00971D6F">
        <w:tc>
          <w:tcPr>
            <w:tcW w:w="567" w:type="dxa"/>
            <w:shd w:val="clear" w:color="auto" w:fill="auto"/>
          </w:tcPr>
          <w:p w14:paraId="4DB5A32F" w14:textId="77777777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5.1.</w:t>
            </w:r>
          </w:p>
        </w:tc>
        <w:tc>
          <w:tcPr>
            <w:tcW w:w="8283" w:type="dxa"/>
            <w:shd w:val="clear" w:color="auto" w:fill="auto"/>
          </w:tcPr>
          <w:p w14:paraId="03A809AE" w14:textId="77777777" w:rsidR="00C92ED6" w:rsidRDefault="00172A30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A16589">
              <w:rPr>
                <w:snapToGrid/>
                <w:sz w:val="18"/>
                <w:szCs w:val="18"/>
                <w:lang w:val="fr-FR" w:eastAsia="fr-FR"/>
              </w:rPr>
              <w:t>Monographies / Manuscrits</w:t>
            </w:r>
            <w:r w:rsidR="00A16589">
              <w:rPr>
                <w:snapToGrid/>
                <w:sz w:val="18"/>
                <w:szCs w:val="18"/>
                <w:lang w:val="fr-FR" w:eastAsia="fr-FR"/>
              </w:rPr>
              <w:t xml:space="preserve"> conservés dans des bibliothèques, librairies ou détenus par des particuliers</w:t>
            </w:r>
          </w:p>
          <w:p w14:paraId="7B9226B3" w14:textId="77777777" w:rsidR="00C0403E" w:rsidRDefault="00C0403E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Plusieurs écrits existants : Daba Fall, Alioune Sarr</w:t>
            </w:r>
          </w:p>
          <w:p w14:paraId="5882315F" w14:textId="77777777" w:rsidR="00C0403E" w:rsidRDefault="00C0403E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Articles de presse</w:t>
            </w:r>
          </w:p>
          <w:p w14:paraId="4C421A44" w14:textId="15ACFA48" w:rsidR="00C0403E" w:rsidRPr="00C92ED6" w:rsidRDefault="00C0403E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expositions</w:t>
            </w:r>
          </w:p>
        </w:tc>
      </w:tr>
      <w:tr w:rsidR="00C92ED6" w:rsidRPr="00B6534F" w14:paraId="4BF5BCC5" w14:textId="77777777" w:rsidTr="00971D6F">
        <w:tc>
          <w:tcPr>
            <w:tcW w:w="567" w:type="dxa"/>
            <w:shd w:val="clear" w:color="auto" w:fill="auto"/>
          </w:tcPr>
          <w:p w14:paraId="6FE12001" w14:textId="30E391F2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5.2.</w:t>
            </w:r>
          </w:p>
        </w:tc>
        <w:tc>
          <w:tcPr>
            <w:tcW w:w="8283" w:type="dxa"/>
            <w:shd w:val="clear" w:color="auto" w:fill="auto"/>
          </w:tcPr>
          <w:p w14:paraId="280A5DCC" w14:textId="77777777" w:rsidR="00C92ED6" w:rsidRDefault="00A16589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Enregistrements</w:t>
            </w:r>
            <w:r w:rsidR="00C92ED6" w:rsidRPr="00C92ED6">
              <w:rPr>
                <w:snapToGrid/>
                <w:sz w:val="18"/>
                <w:szCs w:val="18"/>
                <w:lang w:val="fr-FR" w:eastAsia="fr-FR"/>
              </w:rPr>
              <w:t xml:space="preserve"> audiovisuel</w:t>
            </w:r>
            <w:r>
              <w:rPr>
                <w:snapToGrid/>
                <w:sz w:val="18"/>
                <w:szCs w:val="18"/>
                <w:lang w:val="fr-FR" w:eastAsia="fr-FR"/>
              </w:rPr>
              <w:t>s</w:t>
            </w:r>
            <w:r w:rsidR="00C92ED6" w:rsidRPr="00C92ED6">
              <w:rPr>
                <w:snapToGrid/>
                <w:sz w:val="18"/>
                <w:szCs w:val="18"/>
                <w:lang w:val="fr-FR" w:eastAsia="fr-FR"/>
              </w:rPr>
              <w:t xml:space="preserve"> conservés dans des archives, musées et collections privées (le cas échéant)</w:t>
            </w:r>
          </w:p>
          <w:p w14:paraId="2A95B2B6" w14:textId="56749016" w:rsidR="00C0403E" w:rsidRPr="00C92ED6" w:rsidRDefault="00C0403E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Enregistrements audio et vidéo à travers les radios et la télévision</w:t>
            </w:r>
          </w:p>
        </w:tc>
      </w:tr>
      <w:tr w:rsidR="00C92ED6" w:rsidRPr="00C95965" w14:paraId="043971B4" w14:textId="77777777" w:rsidTr="00971D6F">
        <w:tc>
          <w:tcPr>
            <w:tcW w:w="567" w:type="dxa"/>
            <w:shd w:val="clear" w:color="auto" w:fill="auto"/>
          </w:tcPr>
          <w:p w14:paraId="2D57A470" w14:textId="77777777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5.3.</w:t>
            </w:r>
          </w:p>
        </w:tc>
        <w:tc>
          <w:tcPr>
            <w:tcW w:w="8283" w:type="dxa"/>
            <w:shd w:val="clear" w:color="auto" w:fill="auto"/>
          </w:tcPr>
          <w:p w14:paraId="50C880B2" w14:textId="77777777" w:rsidR="00C92ED6" w:rsidRDefault="00A16589" w:rsidP="00F43AAA">
            <w:pPr>
              <w:spacing w:before="0" w:after="0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 O</w:t>
            </w:r>
            <w:r w:rsidR="00C92ED6" w:rsidRPr="00C92ED6">
              <w:rPr>
                <w:snapToGrid/>
                <w:sz w:val="18"/>
                <w:szCs w:val="18"/>
                <w:lang w:val="fr-FR" w:eastAsia="fr-FR"/>
              </w:rPr>
              <w:t>bjets conservés dans des archives, musées et collections privées (le cas échéant)</w:t>
            </w:r>
          </w:p>
          <w:p w14:paraId="164C327C" w14:textId="36FE0B4D" w:rsidR="00C0403E" w:rsidRPr="00C92ED6" w:rsidRDefault="00C0403E" w:rsidP="00F43AAA">
            <w:pPr>
              <w:spacing w:before="0" w:after="0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snapToGrid/>
                <w:sz w:val="18"/>
                <w:szCs w:val="18"/>
                <w:lang w:val="fr-FR" w:eastAsia="fr-FR"/>
              </w:rPr>
              <w:t>Jungjungs</w:t>
            </w:r>
            <w:proofErr w:type="spellEnd"/>
          </w:p>
        </w:tc>
      </w:tr>
      <w:tr w:rsidR="00C92ED6" w:rsidRPr="00C92ED6" w14:paraId="54EFB5FC" w14:textId="77777777" w:rsidTr="00971D6F">
        <w:tc>
          <w:tcPr>
            <w:tcW w:w="567" w:type="dxa"/>
            <w:shd w:val="clear" w:color="auto" w:fill="F2F2F2"/>
          </w:tcPr>
          <w:p w14:paraId="2ACBB1C7" w14:textId="77777777"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6.</w:t>
            </w:r>
          </w:p>
        </w:tc>
        <w:tc>
          <w:tcPr>
            <w:tcW w:w="8283" w:type="dxa"/>
            <w:shd w:val="clear" w:color="auto" w:fill="F2F2F2"/>
          </w:tcPr>
          <w:p w14:paraId="636FD949" w14:textId="77777777" w:rsidR="00C92ED6" w:rsidRPr="00C92ED6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en-GB" w:eastAsia="fr-FR"/>
              </w:rPr>
              <w:t>Données d’inventaire</w:t>
            </w:r>
          </w:p>
        </w:tc>
      </w:tr>
      <w:tr w:rsidR="00C92ED6" w:rsidRPr="00B6534F" w14:paraId="4035D5A2" w14:textId="77777777" w:rsidTr="00971D6F">
        <w:tc>
          <w:tcPr>
            <w:tcW w:w="567" w:type="dxa"/>
            <w:shd w:val="clear" w:color="auto" w:fill="auto"/>
          </w:tcPr>
          <w:p w14:paraId="0B25770A" w14:textId="77777777"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6.1.</w:t>
            </w:r>
          </w:p>
        </w:tc>
        <w:tc>
          <w:tcPr>
            <w:tcW w:w="8283" w:type="dxa"/>
            <w:shd w:val="clear" w:color="auto" w:fill="auto"/>
          </w:tcPr>
          <w:p w14:paraId="28409B84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Nom </w:t>
            </w:r>
            <w:r w:rsidR="00F355F4">
              <w:rPr>
                <w:snapToGrid/>
                <w:sz w:val="18"/>
                <w:szCs w:val="18"/>
                <w:lang w:val="fr-FR" w:eastAsia="fr-FR"/>
              </w:rPr>
              <w:t xml:space="preserve">et contacts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de la pe</w:t>
            </w:r>
            <w:r w:rsidR="00172A30">
              <w:rPr>
                <w:snapToGrid/>
                <w:sz w:val="18"/>
                <w:szCs w:val="18"/>
                <w:lang w:val="fr-FR" w:eastAsia="fr-FR"/>
              </w:rPr>
              <w:t>rsonne(s) ayant compilé les données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de l’inventaire</w:t>
            </w:r>
          </w:p>
          <w:p w14:paraId="0B713FA3" w14:textId="77777777" w:rsidR="00B6534F" w:rsidRPr="00CF483D" w:rsidRDefault="00B6534F" w:rsidP="00B6534F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eastAsia="fr-FR"/>
              </w:rPr>
            </w:pPr>
            <w:r w:rsidRPr="00CF483D">
              <w:rPr>
                <w:snapToGrid/>
                <w:sz w:val="18"/>
                <w:szCs w:val="18"/>
                <w:lang w:eastAsia="fr-FR"/>
              </w:rPr>
              <w:t xml:space="preserve">Papa </w:t>
            </w:r>
            <w:proofErr w:type="spellStart"/>
            <w:r w:rsidRPr="00CF483D">
              <w:rPr>
                <w:snapToGrid/>
                <w:sz w:val="18"/>
                <w:szCs w:val="18"/>
                <w:lang w:eastAsia="fr-FR"/>
              </w:rPr>
              <w:t>Malick</w:t>
            </w:r>
            <w:proofErr w:type="spellEnd"/>
            <w:r w:rsidRPr="00CF483D">
              <w:rPr>
                <w:snapToGrid/>
                <w:sz w:val="18"/>
                <w:szCs w:val="18"/>
                <w:lang w:eastAsia="fr-FR"/>
              </w:rPr>
              <w:t xml:space="preserve"> FAYE</w:t>
            </w:r>
          </w:p>
          <w:p w14:paraId="12A30B90" w14:textId="77777777" w:rsidR="00B6534F" w:rsidRPr="00CF483D" w:rsidRDefault="00B6534F" w:rsidP="00B6534F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eastAsia="fr-FR"/>
              </w:rPr>
            </w:pPr>
            <w:proofErr w:type="spellStart"/>
            <w:r w:rsidRPr="00CF483D">
              <w:rPr>
                <w:snapToGrid/>
                <w:sz w:val="18"/>
                <w:szCs w:val="18"/>
                <w:lang w:eastAsia="fr-FR"/>
              </w:rPr>
              <w:t>Ndeye</w:t>
            </w:r>
            <w:proofErr w:type="spellEnd"/>
            <w:r w:rsidRPr="00CF483D">
              <w:rPr>
                <w:snapToGrid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CF483D">
              <w:rPr>
                <w:snapToGrid/>
                <w:sz w:val="18"/>
                <w:szCs w:val="18"/>
                <w:lang w:eastAsia="fr-FR"/>
              </w:rPr>
              <w:t>Ngoor</w:t>
            </w:r>
            <w:proofErr w:type="spellEnd"/>
            <w:r w:rsidRPr="00CF483D">
              <w:rPr>
                <w:snapToGrid/>
                <w:sz w:val="18"/>
                <w:szCs w:val="18"/>
                <w:lang w:eastAsia="fr-FR"/>
              </w:rPr>
              <w:t xml:space="preserve"> NIANG</w:t>
            </w:r>
          </w:p>
          <w:p w14:paraId="13FF4165" w14:textId="77777777" w:rsidR="00B6534F" w:rsidRDefault="00B6534F" w:rsidP="00B6534F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eastAsia="fr-FR"/>
              </w:rPr>
            </w:pPr>
            <w:proofErr w:type="spellStart"/>
            <w:r>
              <w:rPr>
                <w:snapToGrid/>
                <w:sz w:val="18"/>
                <w:szCs w:val="18"/>
                <w:lang w:eastAsia="fr-FR"/>
              </w:rPr>
              <w:t>Chiekh</w:t>
            </w:r>
            <w:proofErr w:type="spellEnd"/>
            <w:r>
              <w:rPr>
                <w:snapToGrid/>
                <w:sz w:val="18"/>
                <w:szCs w:val="18"/>
                <w:lang w:eastAsia="fr-FR"/>
              </w:rPr>
              <w:t xml:space="preserve"> </w:t>
            </w:r>
            <w:proofErr w:type="spellStart"/>
            <w:r>
              <w:rPr>
                <w:snapToGrid/>
                <w:sz w:val="18"/>
                <w:szCs w:val="18"/>
                <w:lang w:eastAsia="fr-FR"/>
              </w:rPr>
              <w:t>awa</w:t>
            </w:r>
            <w:proofErr w:type="spellEnd"/>
            <w:r>
              <w:rPr>
                <w:snapToGrid/>
                <w:sz w:val="18"/>
                <w:szCs w:val="18"/>
                <w:lang w:eastAsia="fr-FR"/>
              </w:rPr>
              <w:t xml:space="preserve"> </w:t>
            </w:r>
            <w:proofErr w:type="spellStart"/>
            <w:r>
              <w:rPr>
                <w:snapToGrid/>
                <w:sz w:val="18"/>
                <w:szCs w:val="18"/>
                <w:lang w:eastAsia="fr-FR"/>
              </w:rPr>
              <w:t>balla</w:t>
            </w:r>
            <w:proofErr w:type="spellEnd"/>
            <w:r>
              <w:rPr>
                <w:snapToGrid/>
                <w:sz w:val="18"/>
                <w:szCs w:val="18"/>
                <w:lang w:eastAsia="fr-FR"/>
              </w:rPr>
              <w:t xml:space="preserve"> BABOU</w:t>
            </w:r>
          </w:p>
          <w:p w14:paraId="3F6E7B59" w14:textId="77777777" w:rsidR="00B6534F" w:rsidRDefault="00B6534F" w:rsidP="00B6534F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eastAsia="fr-FR"/>
              </w:rPr>
            </w:pPr>
            <w:r>
              <w:rPr>
                <w:snapToGrid/>
                <w:sz w:val="18"/>
                <w:szCs w:val="18"/>
                <w:lang w:eastAsia="fr-FR"/>
              </w:rPr>
              <w:t xml:space="preserve">Ass </w:t>
            </w:r>
            <w:proofErr w:type="spellStart"/>
            <w:r>
              <w:rPr>
                <w:snapToGrid/>
                <w:sz w:val="18"/>
                <w:szCs w:val="18"/>
                <w:lang w:eastAsia="fr-FR"/>
              </w:rPr>
              <w:t>Manir</w:t>
            </w:r>
            <w:proofErr w:type="spellEnd"/>
            <w:r>
              <w:rPr>
                <w:snapToGrid/>
                <w:sz w:val="18"/>
                <w:szCs w:val="18"/>
                <w:lang w:eastAsia="fr-FR"/>
              </w:rPr>
              <w:t xml:space="preserve"> SECK</w:t>
            </w:r>
          </w:p>
          <w:p w14:paraId="37548317" w14:textId="2A610701" w:rsidR="00B6534F" w:rsidRPr="00C92ED6" w:rsidRDefault="00B6534F" w:rsidP="00B6534F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snapToGrid/>
                <w:sz w:val="18"/>
                <w:szCs w:val="18"/>
                <w:lang w:eastAsia="fr-FR"/>
              </w:rPr>
              <w:t>Sokhna</w:t>
            </w:r>
            <w:proofErr w:type="spellEnd"/>
            <w:r>
              <w:rPr>
                <w:snapToGrid/>
                <w:sz w:val="18"/>
                <w:szCs w:val="18"/>
                <w:lang w:eastAsia="fr-FR"/>
              </w:rPr>
              <w:t xml:space="preserve"> </w:t>
            </w:r>
            <w:proofErr w:type="spellStart"/>
            <w:r>
              <w:rPr>
                <w:snapToGrid/>
                <w:sz w:val="18"/>
                <w:szCs w:val="18"/>
                <w:lang w:eastAsia="fr-FR"/>
              </w:rPr>
              <w:t>mbayang</w:t>
            </w:r>
            <w:proofErr w:type="spellEnd"/>
            <w:r>
              <w:rPr>
                <w:snapToGrid/>
                <w:sz w:val="18"/>
                <w:szCs w:val="18"/>
                <w:lang w:eastAsia="fr-FR"/>
              </w:rPr>
              <w:t xml:space="preserve"> NGOM</w:t>
            </w:r>
          </w:p>
        </w:tc>
      </w:tr>
      <w:tr w:rsidR="00C92ED6" w:rsidRPr="00C95965" w14:paraId="75FB06DF" w14:textId="77777777" w:rsidTr="00971D6F">
        <w:tc>
          <w:tcPr>
            <w:tcW w:w="567" w:type="dxa"/>
            <w:shd w:val="clear" w:color="auto" w:fill="auto"/>
          </w:tcPr>
          <w:p w14:paraId="6C517E3E" w14:textId="77777777" w:rsidR="00C92ED6" w:rsidRPr="00C92ED6" w:rsidRDefault="00C92ED6" w:rsidP="00C92ED6">
            <w:pPr>
              <w:spacing w:before="80" w:after="480" w:line="200" w:lineRule="exact"/>
              <w:jc w:val="right"/>
              <w:rPr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6.2.</w:t>
            </w:r>
          </w:p>
        </w:tc>
        <w:tc>
          <w:tcPr>
            <w:tcW w:w="8283" w:type="dxa"/>
            <w:shd w:val="clear" w:color="auto" w:fill="auto"/>
          </w:tcPr>
          <w:p w14:paraId="455A0FD1" w14:textId="77777777" w:rsidR="00C92ED6" w:rsidRDefault="00C92ED6" w:rsidP="00F43AAA">
            <w:pPr>
              <w:spacing w:before="0" w:after="0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172A30">
              <w:rPr>
                <w:snapToGrid/>
                <w:sz w:val="18"/>
                <w:szCs w:val="18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14:paraId="0D64FAED" w14:textId="2B1DA8A8" w:rsidR="001F765E" w:rsidRPr="00C92ED6" w:rsidRDefault="001F765E" w:rsidP="00F43AAA">
            <w:pPr>
              <w:spacing w:before="0" w:after="0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Audio</w:t>
            </w:r>
          </w:p>
        </w:tc>
      </w:tr>
      <w:tr w:rsidR="00C92ED6" w:rsidRPr="00C95965" w14:paraId="1502BBEA" w14:textId="77777777" w:rsidTr="00971D6F">
        <w:tc>
          <w:tcPr>
            <w:tcW w:w="567" w:type="dxa"/>
            <w:shd w:val="clear" w:color="auto" w:fill="auto"/>
          </w:tcPr>
          <w:p w14:paraId="3A43A2BB" w14:textId="77777777"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6.3.</w:t>
            </w:r>
          </w:p>
        </w:tc>
        <w:tc>
          <w:tcPr>
            <w:tcW w:w="8283" w:type="dxa"/>
            <w:shd w:val="clear" w:color="auto" w:fill="auto"/>
          </w:tcPr>
          <w:p w14:paraId="2BDC05CE" w14:textId="77777777" w:rsidR="00C92ED6" w:rsidRDefault="00C92ED6" w:rsidP="00F43AAA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 d’enregistrement des données à l’inventaire</w:t>
            </w:r>
          </w:p>
          <w:p w14:paraId="4FC6B461" w14:textId="32D78255" w:rsidR="001F765E" w:rsidRPr="00C92ED6" w:rsidRDefault="001F765E" w:rsidP="00F43AAA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25 juin 2019</w:t>
            </w:r>
          </w:p>
        </w:tc>
      </w:tr>
    </w:tbl>
    <w:p w14:paraId="37F6E0BC" w14:textId="513F5481" w:rsidR="0043665E" w:rsidRPr="00A31579" w:rsidRDefault="0043665E" w:rsidP="00F631BE">
      <w:pPr>
        <w:pStyle w:val="Texte1"/>
      </w:pPr>
    </w:p>
    <w:sectPr w:rsidR="0043665E" w:rsidRPr="00A31579" w:rsidSect="0086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5BE1B" w14:textId="77777777" w:rsidR="00C21781" w:rsidRDefault="00C21781" w:rsidP="0043665E">
      <w:pPr>
        <w:spacing w:before="0" w:after="0"/>
      </w:pPr>
      <w:r>
        <w:separator/>
      </w:r>
    </w:p>
  </w:endnote>
  <w:endnote w:type="continuationSeparator" w:id="0">
    <w:p w14:paraId="19F982E6" w14:textId="77777777" w:rsidR="00C21781" w:rsidRDefault="00C21781" w:rsidP="00436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8930A" w14:textId="069E7EE7" w:rsidR="00E948A2" w:rsidRPr="00E948A2" w:rsidRDefault="00E948A2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8FB73" w14:textId="36E944F6"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430DD" w14:textId="3D0DC66E"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37510" w14:textId="77777777" w:rsidR="00C21781" w:rsidRDefault="00C21781" w:rsidP="0043665E">
      <w:pPr>
        <w:spacing w:before="0" w:after="0"/>
      </w:pPr>
      <w:r>
        <w:separator/>
      </w:r>
    </w:p>
  </w:footnote>
  <w:footnote w:type="continuationSeparator" w:id="0">
    <w:p w14:paraId="1A0C0333" w14:textId="77777777" w:rsidR="00C21781" w:rsidRDefault="00C21781" w:rsidP="004366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D3B4C" w14:textId="67D27A77"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547683">
      <w:rPr>
        <w:rFonts w:eastAsia="Calibri" w:cs="Times New Roman"/>
        <w:noProof/>
        <w:snapToGrid/>
        <w:sz w:val="16"/>
        <w:szCs w:val="22"/>
        <w:lang w:val="it-IT" w:eastAsia="en-US"/>
      </w:rPr>
      <w:t>4</w: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AB2E3" w14:textId="54824B4B"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547683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2543B" w14:textId="10B104E5" w:rsidR="0086313E" w:rsidRPr="005732C3" w:rsidRDefault="0086313E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171B30"/>
    <w:multiLevelType w:val="hybridMultilevel"/>
    <w:tmpl w:val="F08EFA58"/>
    <w:lvl w:ilvl="0" w:tplc="A9F0EAF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4359E"/>
    <w:multiLevelType w:val="hybridMultilevel"/>
    <w:tmpl w:val="6B368E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C4158"/>
    <w:multiLevelType w:val="hybridMultilevel"/>
    <w:tmpl w:val="2310888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91E5552"/>
    <w:multiLevelType w:val="hybridMultilevel"/>
    <w:tmpl w:val="07FCAFD0"/>
    <w:lvl w:ilvl="0" w:tplc="04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C5CE1"/>
    <w:multiLevelType w:val="hybridMultilevel"/>
    <w:tmpl w:val="B8E6F360"/>
    <w:lvl w:ilvl="0" w:tplc="04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83A4359"/>
    <w:multiLevelType w:val="hybridMultilevel"/>
    <w:tmpl w:val="F3C2E4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5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B4AE9"/>
    <w:multiLevelType w:val="multilevel"/>
    <w:tmpl w:val="040C001F"/>
    <w:numStyleLink w:val="Style1"/>
  </w:abstractNum>
  <w:abstractNum w:abstractNumId="27" w15:restartNumberingAfterBreak="0">
    <w:nsid w:val="7E41471E"/>
    <w:multiLevelType w:val="multilevel"/>
    <w:tmpl w:val="040C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4"/>
  </w:num>
  <w:num w:numId="5">
    <w:abstractNumId w:val="2"/>
  </w:num>
  <w:num w:numId="6">
    <w:abstractNumId w:val="6"/>
  </w:num>
  <w:num w:numId="7">
    <w:abstractNumId w:val="23"/>
  </w:num>
  <w:num w:numId="8">
    <w:abstractNumId w:val="15"/>
  </w:num>
  <w:num w:numId="9">
    <w:abstractNumId w:val="18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24"/>
  </w:num>
  <w:num w:numId="18">
    <w:abstractNumId w:val="28"/>
  </w:num>
  <w:num w:numId="19">
    <w:abstractNumId w:val="7"/>
  </w:num>
  <w:num w:numId="20">
    <w:abstractNumId w:val="20"/>
  </w:num>
  <w:num w:numId="21">
    <w:abstractNumId w:val="21"/>
  </w:num>
  <w:num w:numId="22">
    <w:abstractNumId w:val="4"/>
  </w:num>
  <w:num w:numId="23">
    <w:abstractNumId w:val="25"/>
  </w:num>
  <w:num w:numId="24">
    <w:abstractNumId w:val="12"/>
  </w:num>
  <w:num w:numId="25">
    <w:abstractNumId w:val="26"/>
  </w:num>
  <w:num w:numId="26">
    <w:abstractNumId w:val="27"/>
  </w:num>
  <w:num w:numId="27">
    <w:abstractNumId w:val="22"/>
  </w:num>
  <w:num w:numId="28">
    <w:abstractNumId w:val="13"/>
  </w:num>
  <w:num w:numId="29">
    <w:abstractNumId w:val="1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5E"/>
    <w:rsid w:val="00172A30"/>
    <w:rsid w:val="00182DE5"/>
    <w:rsid w:val="00184690"/>
    <w:rsid w:val="001F765E"/>
    <w:rsid w:val="00241DE7"/>
    <w:rsid w:val="00246B0C"/>
    <w:rsid w:val="0026188F"/>
    <w:rsid w:val="00284583"/>
    <w:rsid w:val="003342CA"/>
    <w:rsid w:val="00342E35"/>
    <w:rsid w:val="003C2AB6"/>
    <w:rsid w:val="0043665E"/>
    <w:rsid w:val="00490480"/>
    <w:rsid w:val="00547683"/>
    <w:rsid w:val="005732C3"/>
    <w:rsid w:val="005B4705"/>
    <w:rsid w:val="005D395D"/>
    <w:rsid w:val="0060566B"/>
    <w:rsid w:val="00660044"/>
    <w:rsid w:val="00670B71"/>
    <w:rsid w:val="006942BD"/>
    <w:rsid w:val="006A67DB"/>
    <w:rsid w:val="007107AB"/>
    <w:rsid w:val="007254B2"/>
    <w:rsid w:val="00782E2F"/>
    <w:rsid w:val="007D3D1C"/>
    <w:rsid w:val="007D66AD"/>
    <w:rsid w:val="0086313E"/>
    <w:rsid w:val="00880E45"/>
    <w:rsid w:val="008D718D"/>
    <w:rsid w:val="00904171"/>
    <w:rsid w:val="00972F71"/>
    <w:rsid w:val="009758D9"/>
    <w:rsid w:val="0099595A"/>
    <w:rsid w:val="009B4E97"/>
    <w:rsid w:val="00A06BCB"/>
    <w:rsid w:val="00A16589"/>
    <w:rsid w:val="00A5128C"/>
    <w:rsid w:val="00A57FDF"/>
    <w:rsid w:val="00B45F43"/>
    <w:rsid w:val="00B6534F"/>
    <w:rsid w:val="00BC79D7"/>
    <w:rsid w:val="00C0403E"/>
    <w:rsid w:val="00C13746"/>
    <w:rsid w:val="00C17481"/>
    <w:rsid w:val="00C203FD"/>
    <w:rsid w:val="00C21781"/>
    <w:rsid w:val="00C92ED6"/>
    <w:rsid w:val="00C95965"/>
    <w:rsid w:val="00CB43D9"/>
    <w:rsid w:val="00D11FA6"/>
    <w:rsid w:val="00D3749F"/>
    <w:rsid w:val="00DA49B3"/>
    <w:rsid w:val="00E948A2"/>
    <w:rsid w:val="00EA348C"/>
    <w:rsid w:val="00EC3385"/>
    <w:rsid w:val="00EE38CE"/>
    <w:rsid w:val="00F25AE7"/>
    <w:rsid w:val="00F355F4"/>
    <w:rsid w:val="00F43AAA"/>
    <w:rsid w:val="00F631BE"/>
    <w:rsid w:val="00FB581E"/>
    <w:rsid w:val="00FB7EA4"/>
    <w:rsid w:val="00F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8945FF"/>
  <w15:docId w15:val="{F1BB6A10-46E6-46CA-8A38-8EDF3F59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8C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Titre4Car">
    <w:name w:val="Titre 4 Car"/>
    <w:basedOn w:val="Policepardfaut"/>
    <w:link w:val="Titre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En-tte">
    <w:name w:val="header"/>
    <w:basedOn w:val="Normal"/>
    <w:link w:val="En-tteC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3665E"/>
    <w:pPr>
      <w:ind w:left="720"/>
    </w:pPr>
  </w:style>
  <w:style w:type="character" w:styleId="Lienhypertexte">
    <w:name w:val="Hyperlink"/>
    <w:basedOn w:val="Policepardfaut"/>
    <w:uiPriority w:val="99"/>
    <w:unhideWhenUsed/>
    <w:rsid w:val="0043665E"/>
    <w:rPr>
      <w:color w:val="0000FF"/>
      <w:u w:val="single"/>
    </w:rPr>
  </w:style>
  <w:style w:type="paragraph" w:styleId="Listenumros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Corpsdetexte">
    <w:name w:val="Body Text"/>
    <w:basedOn w:val="Normal"/>
    <w:link w:val="CorpsdetexteC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Policepardfaut"/>
    <w:rsid w:val="0043665E"/>
  </w:style>
  <w:style w:type="character" w:styleId="Appelnotedebasdep">
    <w:name w:val="footnote reference"/>
    <w:basedOn w:val="Policepardfaut"/>
    <w:semiHidden/>
    <w:rsid w:val="0043665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Grilledutableau">
    <w:name w:val="Table Grid"/>
    <w:basedOn w:val="Tableau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43665E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36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6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Notedebasdepage">
    <w:name w:val="footnote text"/>
    <w:basedOn w:val="Normal"/>
    <w:link w:val="NotedebasdepageC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epuces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Titre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Titre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  <w:style w:type="numbering" w:customStyle="1" w:styleId="Style1">
    <w:name w:val="Style1"/>
    <w:uiPriority w:val="99"/>
    <w:rsid w:val="00FB7EA4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4964-E3C5-4548-9159-2086D2BC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user</cp:lastModifiedBy>
  <cp:revision>2</cp:revision>
  <dcterms:created xsi:type="dcterms:W3CDTF">2019-06-26T16:20:00Z</dcterms:created>
  <dcterms:modified xsi:type="dcterms:W3CDTF">2019-06-26T16:20:00Z</dcterms:modified>
</cp:coreProperties>
</file>