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FA6" w:rsidRDefault="00F355F4" w:rsidP="00AA604F">
      <w:pPr>
        <w:pStyle w:val="Titre4"/>
        <w:jc w:val="center"/>
        <w:rPr>
          <w:rFonts w:ascii="Times New Roman" w:eastAsia="Calibri" w:hAnsi="Times New Roman" w:cs="Times New Roman"/>
          <w:bCs/>
          <w:caps w:val="0"/>
          <w:snapToGrid w:val="0"/>
          <w:color w:val="3366FF"/>
          <w:kern w:val="28"/>
          <w:sz w:val="24"/>
          <w:szCs w:val="24"/>
          <w:lang w:eastAsia="zh-CN"/>
        </w:rPr>
      </w:pPr>
      <w:bookmarkStart w:id="0" w:name="_GoBack"/>
      <w:bookmarkEnd w:id="0"/>
      <w:r w:rsidRPr="00AA604F">
        <w:rPr>
          <w:rFonts w:ascii="Times New Roman" w:eastAsia="Calibri" w:hAnsi="Times New Roman" w:cs="Times New Roman"/>
          <w:bCs/>
          <w:caps w:val="0"/>
          <w:snapToGrid w:val="0"/>
          <w:color w:val="3366FF"/>
          <w:kern w:val="28"/>
          <w:sz w:val="24"/>
          <w:szCs w:val="24"/>
          <w:lang w:eastAsia="zh-CN"/>
        </w:rPr>
        <w:t>FICHE TYPE D’INVENTAIRE DU PCI</w:t>
      </w:r>
    </w:p>
    <w:p w:rsidR="0034059B" w:rsidRPr="0051675B" w:rsidRDefault="0034059B" w:rsidP="0034059B">
      <w:pPr>
        <w:spacing w:before="0" w:after="0" w:line="276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b/>
          <w:sz w:val="24"/>
          <w:lang w:val="fr-FR"/>
        </w:rPr>
        <w:t>REGION</w:t>
      </w:r>
      <w:r w:rsidRPr="0051675B">
        <w:rPr>
          <w:rFonts w:ascii="Times New Roman" w:hAnsi="Times New Roman" w:cs="Times New Roman"/>
          <w:b/>
          <w:sz w:val="24"/>
          <w:lang w:val="fr-FR"/>
        </w:rPr>
        <w:t>: FATICK</w:t>
      </w:r>
      <w:r>
        <w:rPr>
          <w:rFonts w:ascii="Times New Roman" w:hAnsi="Times New Roman" w:cs="Times New Roman"/>
          <w:b/>
          <w:sz w:val="24"/>
          <w:lang w:val="fr-FR"/>
        </w:rPr>
        <w:t xml:space="preserve">  (FK3)</w:t>
      </w:r>
    </w:p>
    <w:p w:rsidR="0034059B" w:rsidRPr="0051675B" w:rsidRDefault="0034059B" w:rsidP="0034059B">
      <w:pPr>
        <w:spacing w:before="0" w:after="0" w:line="276" w:lineRule="auto"/>
        <w:rPr>
          <w:rFonts w:ascii="Times New Roman" w:hAnsi="Times New Roman" w:cs="Times New Roman"/>
          <w:b/>
          <w:sz w:val="24"/>
          <w:lang w:val="fr-FR"/>
        </w:rPr>
      </w:pPr>
      <w:r>
        <w:rPr>
          <w:rFonts w:ascii="Times New Roman" w:hAnsi="Times New Roman" w:cs="Times New Roman"/>
          <w:b/>
          <w:sz w:val="24"/>
          <w:lang w:val="fr-FR"/>
        </w:rPr>
        <w:t>DEPARTEMENT</w:t>
      </w:r>
      <w:r w:rsidRPr="0051675B">
        <w:rPr>
          <w:rFonts w:ascii="Times New Roman" w:hAnsi="Times New Roman" w:cs="Times New Roman"/>
          <w:b/>
          <w:sz w:val="24"/>
          <w:lang w:val="fr-FR"/>
        </w:rPr>
        <w:t xml:space="preserve">: FATICK </w:t>
      </w:r>
      <w:r>
        <w:rPr>
          <w:rFonts w:ascii="Times New Roman" w:hAnsi="Times New Roman" w:cs="Times New Roman"/>
          <w:b/>
          <w:sz w:val="24"/>
          <w:lang w:val="fr-FR"/>
        </w:rPr>
        <w:t>(FTK)</w:t>
      </w:r>
    </w:p>
    <w:p w:rsidR="0034059B" w:rsidRPr="0051675B" w:rsidRDefault="0034059B" w:rsidP="0034059B">
      <w:pPr>
        <w:pStyle w:val="Titre4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51675B">
        <w:rPr>
          <w:rFonts w:ascii="Times New Roman" w:hAnsi="Times New Roman" w:cs="Times New Roman"/>
          <w:sz w:val="24"/>
          <w:szCs w:val="24"/>
        </w:rPr>
        <w:t xml:space="preserve">Numero de la fiche : </w:t>
      </w:r>
      <w:r>
        <w:rPr>
          <w:rFonts w:ascii="Times New Roman" w:hAnsi="Times New Roman" w:cs="Times New Roman"/>
          <w:sz w:val="24"/>
          <w:szCs w:val="24"/>
        </w:rPr>
        <w:t>SNFK3FGNPCI  01</w:t>
      </w:r>
    </w:p>
    <w:tbl>
      <w:tblPr>
        <w:tblW w:w="10065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9077"/>
      </w:tblGrid>
      <w:tr w:rsidR="00C92ED6" w:rsidRPr="00AA604F" w:rsidTr="00C54285">
        <w:tc>
          <w:tcPr>
            <w:tcW w:w="988" w:type="dxa"/>
            <w:shd w:val="clear" w:color="auto" w:fill="F2F2F2"/>
          </w:tcPr>
          <w:p w:rsidR="00C92ED6" w:rsidRPr="00AA604F" w:rsidRDefault="00C92ED6" w:rsidP="00C92ED6">
            <w:pPr>
              <w:spacing w:before="80" w:after="80" w:line="200" w:lineRule="exact"/>
              <w:jc w:val="right"/>
              <w:rPr>
                <w:rFonts w:ascii="Times New Roman" w:hAnsi="Times New Roman" w:cs="Times New Roman"/>
                <w:b/>
                <w:sz w:val="24"/>
                <w:lang w:val="fr-FR" w:eastAsia="fr-FR"/>
              </w:rPr>
            </w:pPr>
          </w:p>
        </w:tc>
        <w:tc>
          <w:tcPr>
            <w:tcW w:w="9077" w:type="dxa"/>
            <w:shd w:val="clear" w:color="auto" w:fill="F2F2F2"/>
          </w:tcPr>
          <w:p w:rsidR="00C92ED6" w:rsidRPr="00AA604F" w:rsidRDefault="00C92ED6" w:rsidP="007254B2">
            <w:pPr>
              <w:pStyle w:val="Tabtxt"/>
              <w:keepNext w:val="0"/>
              <w:spacing w:before="80" w:after="80"/>
              <w:ind w:left="113"/>
              <w:jc w:val="lef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AA604F">
              <w:rPr>
                <w:rFonts w:ascii="Times New Roman" w:hAnsi="Times New Roman" w:cs="Times New Roman"/>
                <w:b/>
                <w:caps/>
                <w:snapToGrid w:val="0"/>
                <w:sz w:val="24"/>
                <w:szCs w:val="24"/>
              </w:rPr>
              <w:t>Identification de l’élément du PCI</w:t>
            </w:r>
          </w:p>
        </w:tc>
      </w:tr>
      <w:tr w:rsidR="00C92ED6" w:rsidRPr="00AA604F" w:rsidTr="00C54285">
        <w:tc>
          <w:tcPr>
            <w:tcW w:w="988" w:type="dxa"/>
            <w:shd w:val="clear" w:color="auto" w:fill="auto"/>
          </w:tcPr>
          <w:p w:rsidR="00C92ED6" w:rsidRPr="00AA604F" w:rsidRDefault="00C92ED6" w:rsidP="00C92ED6">
            <w:pPr>
              <w:spacing w:before="80" w:after="48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AA604F">
              <w:rPr>
                <w:rFonts w:ascii="Times New Roman" w:hAnsi="Times New Roman" w:cs="Times New Roman"/>
                <w:sz w:val="24"/>
                <w:lang w:val="fr-FR" w:eastAsia="fr-FR"/>
              </w:rPr>
              <w:t>1.1.</w:t>
            </w:r>
          </w:p>
        </w:tc>
        <w:tc>
          <w:tcPr>
            <w:tcW w:w="9077" w:type="dxa"/>
            <w:shd w:val="clear" w:color="auto" w:fill="auto"/>
          </w:tcPr>
          <w:p w:rsidR="00C92ED6" w:rsidRPr="000768EE" w:rsidRDefault="00C92ED6" w:rsidP="00456E5A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0768EE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Nom de l’élément du PCI tel qu’il est employé par la communauté concernée</w:t>
            </w:r>
          </w:p>
          <w:p w:rsidR="00AA604F" w:rsidRPr="00AA604F" w:rsidRDefault="00AA604F" w:rsidP="00456E5A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AA604F">
              <w:rPr>
                <w:rFonts w:ascii="Times New Roman" w:hAnsi="Times New Roman" w:cs="Times New Roman"/>
                <w:b/>
                <w:snapToGrid/>
                <w:sz w:val="24"/>
                <w:lang w:val="fr-FR" w:eastAsia="fr-FR"/>
              </w:rPr>
              <w:t>KAGNALENG</w:t>
            </w:r>
          </w:p>
        </w:tc>
      </w:tr>
      <w:tr w:rsidR="00C92ED6" w:rsidRPr="00AA604F" w:rsidTr="00C54285">
        <w:tc>
          <w:tcPr>
            <w:tcW w:w="988" w:type="dxa"/>
            <w:shd w:val="clear" w:color="auto" w:fill="auto"/>
          </w:tcPr>
          <w:p w:rsidR="00C92ED6" w:rsidRPr="00AA604F" w:rsidRDefault="00C92ED6" w:rsidP="00C92ED6">
            <w:pPr>
              <w:spacing w:before="80" w:after="48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AA604F">
              <w:rPr>
                <w:rFonts w:ascii="Times New Roman" w:hAnsi="Times New Roman" w:cs="Times New Roman"/>
                <w:sz w:val="24"/>
                <w:lang w:val="fr-FR" w:eastAsia="fr-FR"/>
              </w:rPr>
              <w:t>1.2.</w:t>
            </w:r>
          </w:p>
        </w:tc>
        <w:tc>
          <w:tcPr>
            <w:tcW w:w="9077" w:type="dxa"/>
            <w:shd w:val="clear" w:color="auto" w:fill="auto"/>
          </w:tcPr>
          <w:p w:rsidR="00C92ED6" w:rsidRPr="000768EE" w:rsidRDefault="00A06BCB" w:rsidP="00AA604F">
            <w:pPr>
              <w:spacing w:before="0" w:after="0" w:line="200" w:lineRule="exact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0768EE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 xml:space="preserve">Titre </w:t>
            </w:r>
            <w:r w:rsidR="00C92ED6" w:rsidRPr="000768EE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de l’élément du PCI ‒ avec indication du (des) domaine(s) du PCI concerné(s)</w:t>
            </w:r>
          </w:p>
          <w:p w:rsidR="00AA604F" w:rsidRPr="00AA604F" w:rsidRDefault="00AA604F" w:rsidP="00AA604F">
            <w:pPr>
              <w:spacing w:before="0" w:after="0" w:line="200" w:lineRule="exact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</w:p>
          <w:p w:rsidR="00AA604F" w:rsidRPr="00AA604F" w:rsidRDefault="00AA604F" w:rsidP="003777D9">
            <w:pPr>
              <w:spacing w:before="0" w:after="0" w:line="360" w:lineRule="auto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AA604F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Rite 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de fécondité</w:t>
            </w:r>
          </w:p>
          <w:p w:rsidR="00AA604F" w:rsidRDefault="002A62B0" w:rsidP="003777D9">
            <w:pPr>
              <w:pStyle w:val="Paragraphedeliste"/>
              <w:numPr>
                <w:ilvl w:val="0"/>
                <w:numId w:val="24"/>
              </w:numPr>
              <w:spacing w:before="0" w:after="0" w:line="360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Les </w:t>
            </w:r>
            <w:r w:rsidR="00AA604F" w:rsidRPr="002A62B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t</w:t>
            </w:r>
            <w:r w:rsidR="00AA604F" w:rsidRPr="002A62B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raditions et expressions orales y compris la langue co</w:t>
            </w:r>
            <w:r w:rsidR="003830E3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m</w:t>
            </w:r>
            <w:r w:rsidR="00AA604F" w:rsidRPr="002A62B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me vecteur  du patrimoine </w:t>
            </w:r>
            <w:proofErr w:type="gramStart"/>
            <w:r w:rsidR="00AA604F" w:rsidRPr="002A62B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immatériel</w:t>
            </w:r>
            <w:r w:rsidR="000768E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 ,</w:t>
            </w:r>
            <w:proofErr w:type="gramEnd"/>
          </w:p>
          <w:p w:rsidR="002A62B0" w:rsidRPr="002A62B0" w:rsidRDefault="002A62B0" w:rsidP="003777D9">
            <w:pPr>
              <w:pStyle w:val="Paragraphedeliste"/>
              <w:numPr>
                <w:ilvl w:val="0"/>
                <w:numId w:val="24"/>
              </w:numPr>
              <w:spacing w:before="0" w:after="0" w:line="360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Les arts du spectacle</w:t>
            </w:r>
            <w:r w:rsidR="000768E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,</w:t>
            </w:r>
          </w:p>
          <w:p w:rsidR="00AA604F" w:rsidRPr="00AA604F" w:rsidRDefault="00AA604F" w:rsidP="003777D9">
            <w:pPr>
              <w:pStyle w:val="Paragraphedeliste"/>
              <w:numPr>
                <w:ilvl w:val="0"/>
                <w:numId w:val="24"/>
              </w:numPr>
              <w:spacing w:before="80" w:after="0" w:line="360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2A62B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Les pratiques </w:t>
            </w:r>
            <w:r w:rsidR="002A62B0" w:rsidRPr="002A62B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sociales, rituels et événements festifs</w:t>
            </w:r>
            <w:r w:rsidR="000768E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.</w:t>
            </w:r>
          </w:p>
        </w:tc>
      </w:tr>
      <w:tr w:rsidR="00C92ED6" w:rsidRPr="00AA604F" w:rsidTr="00C54285">
        <w:tc>
          <w:tcPr>
            <w:tcW w:w="988" w:type="dxa"/>
            <w:shd w:val="clear" w:color="auto" w:fill="auto"/>
          </w:tcPr>
          <w:p w:rsidR="00C92ED6" w:rsidRPr="00AA604F" w:rsidRDefault="00C92ED6" w:rsidP="00C92ED6">
            <w:pPr>
              <w:spacing w:before="80" w:after="48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AA604F">
              <w:rPr>
                <w:rFonts w:ascii="Times New Roman" w:hAnsi="Times New Roman" w:cs="Times New Roman"/>
                <w:sz w:val="24"/>
                <w:lang w:val="fr-FR" w:eastAsia="fr-FR"/>
              </w:rPr>
              <w:t>1.3.</w:t>
            </w:r>
          </w:p>
        </w:tc>
        <w:tc>
          <w:tcPr>
            <w:tcW w:w="9077" w:type="dxa"/>
            <w:shd w:val="clear" w:color="auto" w:fill="auto"/>
          </w:tcPr>
          <w:p w:rsidR="00DC6EF4" w:rsidRDefault="00DC6EF4" w:rsidP="002A62B0">
            <w:pPr>
              <w:spacing w:before="0" w:after="0" w:line="200" w:lineRule="exact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en-GB" w:eastAsia="fr-FR"/>
              </w:rPr>
            </w:pPr>
          </w:p>
          <w:p w:rsidR="00C92ED6" w:rsidRPr="000768EE" w:rsidRDefault="00C92ED6" w:rsidP="002A62B0">
            <w:pPr>
              <w:spacing w:before="0" w:after="0" w:line="200" w:lineRule="exact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en-GB" w:eastAsia="fr-FR"/>
              </w:rPr>
            </w:pPr>
            <w:r w:rsidRPr="000768EE">
              <w:rPr>
                <w:rFonts w:ascii="Times New Roman" w:hAnsi="Times New Roman" w:cs="Times New Roman"/>
                <w:i/>
                <w:snapToGrid/>
                <w:sz w:val="24"/>
                <w:lang w:val="en-GB" w:eastAsia="fr-FR"/>
              </w:rPr>
              <w:t>Communauté</w:t>
            </w:r>
            <w:r w:rsidR="00A06BCB" w:rsidRPr="000768EE">
              <w:rPr>
                <w:rFonts w:ascii="Times New Roman" w:hAnsi="Times New Roman" w:cs="Times New Roman"/>
                <w:i/>
                <w:snapToGrid/>
                <w:sz w:val="24"/>
                <w:lang w:val="en-GB" w:eastAsia="fr-FR"/>
              </w:rPr>
              <w:t xml:space="preserve"> </w:t>
            </w:r>
            <w:r w:rsidRPr="000768EE">
              <w:rPr>
                <w:rFonts w:ascii="Times New Roman" w:hAnsi="Times New Roman" w:cs="Times New Roman"/>
                <w:i/>
                <w:snapToGrid/>
                <w:sz w:val="24"/>
                <w:lang w:val="en-GB" w:eastAsia="fr-FR"/>
              </w:rPr>
              <w:t xml:space="preserve">(s) </w:t>
            </w:r>
            <w:r w:rsidR="0036486B" w:rsidRPr="000768EE">
              <w:rPr>
                <w:rFonts w:ascii="Times New Roman" w:hAnsi="Times New Roman" w:cs="Times New Roman"/>
                <w:i/>
                <w:snapToGrid/>
                <w:sz w:val="24"/>
                <w:lang w:val="en-GB" w:eastAsia="fr-FR"/>
              </w:rPr>
              <w:t>concerned</w:t>
            </w:r>
            <w:r w:rsidR="00A06BCB" w:rsidRPr="000768EE">
              <w:rPr>
                <w:rFonts w:ascii="Times New Roman" w:hAnsi="Times New Roman" w:cs="Times New Roman"/>
                <w:i/>
                <w:snapToGrid/>
                <w:sz w:val="24"/>
                <w:lang w:val="en-GB" w:eastAsia="fr-FR"/>
              </w:rPr>
              <w:t xml:space="preserve"> </w:t>
            </w:r>
            <w:r w:rsidRPr="000768EE">
              <w:rPr>
                <w:rFonts w:ascii="Times New Roman" w:hAnsi="Times New Roman" w:cs="Times New Roman"/>
                <w:i/>
                <w:snapToGrid/>
                <w:sz w:val="24"/>
                <w:lang w:val="en-GB" w:eastAsia="fr-FR"/>
              </w:rPr>
              <w:t>(s)</w:t>
            </w:r>
          </w:p>
          <w:p w:rsidR="002A62B0" w:rsidRDefault="002A62B0" w:rsidP="002A62B0">
            <w:pPr>
              <w:spacing w:before="0" w:after="0" w:line="200" w:lineRule="exact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en-GB" w:eastAsia="fr-FR"/>
              </w:rPr>
            </w:pPr>
          </w:p>
          <w:p w:rsidR="002A62B0" w:rsidRDefault="002A62B0" w:rsidP="003777D9">
            <w:pPr>
              <w:pStyle w:val="Paragraphedeliste"/>
              <w:numPr>
                <w:ilvl w:val="0"/>
                <w:numId w:val="24"/>
              </w:numPr>
              <w:spacing w:before="0" w:after="0" w:line="360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en-GB" w:eastAsia="fr-FR"/>
              </w:rPr>
            </w:pPr>
            <w:proofErr w:type="spellStart"/>
            <w:r>
              <w:rPr>
                <w:rFonts w:ascii="Times New Roman" w:hAnsi="Times New Roman" w:cs="Times New Roman"/>
                <w:snapToGrid/>
                <w:sz w:val="24"/>
                <w:lang w:val="en-GB" w:eastAsia="fr-FR"/>
              </w:rPr>
              <w:t>Mandinges</w:t>
            </w:r>
            <w:proofErr w:type="spellEnd"/>
            <w:r w:rsidR="000768EE">
              <w:rPr>
                <w:rFonts w:ascii="Times New Roman" w:hAnsi="Times New Roman" w:cs="Times New Roman"/>
                <w:snapToGrid/>
                <w:sz w:val="24"/>
                <w:lang w:val="en-GB" w:eastAsia="fr-FR"/>
              </w:rPr>
              <w:t>,</w:t>
            </w:r>
          </w:p>
          <w:p w:rsidR="002A62B0" w:rsidRDefault="002A62B0" w:rsidP="003777D9">
            <w:pPr>
              <w:pStyle w:val="Paragraphedeliste"/>
              <w:numPr>
                <w:ilvl w:val="0"/>
                <w:numId w:val="24"/>
              </w:numPr>
              <w:spacing w:before="0" w:after="0" w:line="360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en-GB" w:eastAsia="fr-FR"/>
              </w:rPr>
            </w:pPr>
            <w:proofErr w:type="spellStart"/>
            <w:r>
              <w:rPr>
                <w:rFonts w:ascii="Times New Roman" w:hAnsi="Times New Roman" w:cs="Times New Roman"/>
                <w:snapToGrid/>
                <w:sz w:val="24"/>
                <w:lang w:val="en-GB" w:eastAsia="fr-FR"/>
              </w:rPr>
              <w:t>Diolas</w:t>
            </w:r>
            <w:proofErr w:type="spellEnd"/>
            <w:r w:rsidR="00456E5A">
              <w:rPr>
                <w:rFonts w:ascii="Times New Roman" w:hAnsi="Times New Roman" w:cs="Times New Roman"/>
                <w:snapToGrid/>
                <w:sz w:val="24"/>
                <w:lang w:val="en-GB" w:eastAsia="fr-FR"/>
              </w:rPr>
              <w:t xml:space="preserve"> ( </w:t>
            </w:r>
            <w:proofErr w:type="spellStart"/>
            <w:r w:rsidR="00456E5A">
              <w:rPr>
                <w:rFonts w:ascii="Times New Roman" w:hAnsi="Times New Roman" w:cs="Times New Roman"/>
                <w:snapToGrid/>
                <w:sz w:val="24"/>
                <w:lang w:val="en-GB" w:eastAsia="fr-FR"/>
              </w:rPr>
              <w:t>Casamance</w:t>
            </w:r>
            <w:proofErr w:type="spellEnd"/>
            <w:r w:rsidR="00456E5A">
              <w:rPr>
                <w:rFonts w:ascii="Times New Roman" w:hAnsi="Times New Roman" w:cs="Times New Roman"/>
                <w:snapToGrid/>
                <w:sz w:val="24"/>
                <w:lang w:val="en-GB" w:eastAsia="fr-FR"/>
              </w:rPr>
              <w:t>)</w:t>
            </w:r>
            <w:r w:rsidR="000768EE">
              <w:rPr>
                <w:rFonts w:ascii="Times New Roman" w:hAnsi="Times New Roman" w:cs="Times New Roman"/>
                <w:snapToGrid/>
                <w:sz w:val="24"/>
                <w:lang w:val="en-GB" w:eastAsia="fr-FR"/>
              </w:rPr>
              <w:t>,</w:t>
            </w:r>
          </w:p>
          <w:p w:rsidR="002A62B0" w:rsidRPr="00AA604F" w:rsidRDefault="00834214" w:rsidP="001048FE">
            <w:pPr>
              <w:pStyle w:val="Paragraphedeliste"/>
              <w:numPr>
                <w:ilvl w:val="0"/>
                <w:numId w:val="24"/>
              </w:numPr>
              <w:spacing w:before="80" w:after="0" w:line="360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napToGrid/>
                <w:sz w:val="24"/>
                <w:lang w:val="en-GB" w:eastAsia="fr-FR"/>
              </w:rPr>
              <w:t>Seereer</w:t>
            </w:r>
            <w:r w:rsidR="002A62B0">
              <w:rPr>
                <w:rFonts w:ascii="Times New Roman" w:hAnsi="Times New Roman" w:cs="Times New Roman"/>
                <w:snapToGrid/>
                <w:sz w:val="24"/>
                <w:lang w:val="en-GB" w:eastAsia="fr-FR"/>
              </w:rPr>
              <w:t>s</w:t>
            </w:r>
            <w:proofErr w:type="spellEnd"/>
            <w:r w:rsidR="00B43031">
              <w:rPr>
                <w:rFonts w:ascii="Times New Roman" w:hAnsi="Times New Roman" w:cs="Times New Roman"/>
                <w:snapToGrid/>
                <w:sz w:val="24"/>
                <w:lang w:val="en-GB" w:eastAsia="fr-FR"/>
              </w:rPr>
              <w:t xml:space="preserve"> </w:t>
            </w:r>
            <w:r w:rsidR="002A62B0">
              <w:rPr>
                <w:rFonts w:ascii="Times New Roman" w:hAnsi="Times New Roman" w:cs="Times New Roman"/>
                <w:snapToGrid/>
                <w:sz w:val="24"/>
                <w:lang w:val="en-GB" w:eastAsia="fr-FR"/>
              </w:rPr>
              <w:t xml:space="preserve"> </w:t>
            </w:r>
            <w:proofErr w:type="spellStart"/>
            <w:r w:rsidR="002A62B0">
              <w:rPr>
                <w:rFonts w:ascii="Times New Roman" w:hAnsi="Times New Roman" w:cs="Times New Roman"/>
                <w:snapToGrid/>
                <w:sz w:val="24"/>
                <w:lang w:val="en-GB" w:eastAsia="fr-FR"/>
              </w:rPr>
              <w:t>Niominkas</w:t>
            </w:r>
            <w:proofErr w:type="spellEnd"/>
            <w:proofErr w:type="gramEnd"/>
            <w:r w:rsidR="000768EE">
              <w:rPr>
                <w:rFonts w:ascii="Times New Roman" w:hAnsi="Times New Roman" w:cs="Times New Roman"/>
                <w:snapToGrid/>
                <w:sz w:val="24"/>
                <w:lang w:val="en-GB" w:eastAsia="fr-FR"/>
              </w:rPr>
              <w:t>.</w:t>
            </w:r>
          </w:p>
        </w:tc>
      </w:tr>
      <w:tr w:rsidR="00C92ED6" w:rsidRPr="00AA604F" w:rsidTr="00C54285">
        <w:tc>
          <w:tcPr>
            <w:tcW w:w="988" w:type="dxa"/>
            <w:shd w:val="clear" w:color="auto" w:fill="auto"/>
          </w:tcPr>
          <w:p w:rsidR="00C92ED6" w:rsidRPr="00AA604F" w:rsidRDefault="00C92ED6" w:rsidP="00C92ED6">
            <w:pPr>
              <w:spacing w:before="80" w:after="48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AA604F">
              <w:rPr>
                <w:rFonts w:ascii="Times New Roman" w:hAnsi="Times New Roman" w:cs="Times New Roman"/>
                <w:sz w:val="24"/>
                <w:lang w:val="fr-FR" w:eastAsia="fr-FR"/>
              </w:rPr>
              <w:t>1.4.</w:t>
            </w:r>
          </w:p>
        </w:tc>
        <w:tc>
          <w:tcPr>
            <w:tcW w:w="9077" w:type="dxa"/>
            <w:shd w:val="clear" w:color="auto" w:fill="auto"/>
          </w:tcPr>
          <w:p w:rsidR="00C92ED6" w:rsidRPr="000768EE" w:rsidRDefault="00C92ED6" w:rsidP="00456E5A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0768EE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Emplacement(s) physique(s)</w:t>
            </w:r>
            <w:r w:rsidR="00A06BCB" w:rsidRPr="000768EE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 xml:space="preserve"> </w:t>
            </w:r>
            <w:r w:rsidRPr="000768EE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/</w:t>
            </w:r>
            <w:r w:rsidR="00A06BCB" w:rsidRPr="000768EE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 xml:space="preserve"> </w:t>
            </w:r>
            <w:r w:rsidRPr="000768EE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répartition et fréquence de la pratique de l’élément du PCI</w:t>
            </w:r>
          </w:p>
          <w:p w:rsidR="002A62B0" w:rsidRDefault="003830E3" w:rsidP="003777D9">
            <w:pPr>
              <w:pStyle w:val="Paragraphedeliste"/>
              <w:numPr>
                <w:ilvl w:val="0"/>
                <w:numId w:val="24"/>
              </w:numPr>
              <w:spacing w:before="80" w:after="0" w:line="360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Arrondissement de Toubacouta </w:t>
            </w:r>
            <w:r w:rsidR="002A62B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(Toubacouta, Bétenty, Soukouta, Massarinko, Missira, Djinack, Bossinkan, Samé, Dassilamé Socé,</w:t>
            </w:r>
            <w:r w:rsidR="003777D9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="002A62B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Keur Layine, Aîdara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,</w:t>
            </w:r>
            <w:r w:rsidR="002A62B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Ka</w:t>
            </w:r>
            <w:r w:rsidR="00DC6EF4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rang,</w:t>
            </w:r>
            <w:r w:rsidR="002A62B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</w:p>
          <w:p w:rsidR="002A62B0" w:rsidRPr="003830E3" w:rsidRDefault="002A62B0" w:rsidP="00AA223E">
            <w:pPr>
              <w:pStyle w:val="Paragraphedeliste"/>
              <w:numPr>
                <w:ilvl w:val="0"/>
                <w:numId w:val="24"/>
              </w:numPr>
              <w:spacing w:before="80" w:after="0" w:line="360" w:lineRule="auto"/>
              <w:jc w:val="left"/>
              <w:rPr>
                <w:rFonts w:ascii="Times New Roman" w:hAnsi="Times New Roman" w:cs="Times New Roman"/>
                <w:b/>
                <w:bCs/>
                <w:caps/>
                <w:color w:val="FF0000"/>
                <w:kern w:val="28"/>
                <w:sz w:val="24"/>
                <w:lang w:val="fr-FR" w:eastAsia="fr-FR"/>
              </w:rPr>
            </w:pPr>
            <w:r w:rsidRPr="00AB2B7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Le Kagnaleng se passe à ch</w:t>
            </w:r>
            <w:r w:rsidR="00AB2B70" w:rsidRPr="00AB2B7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aque fois que </w:t>
            </w:r>
            <w:r w:rsidRPr="00AB2B7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la communauté</w:t>
            </w:r>
            <w:r w:rsidR="00AB2B70" w:rsidRPr="00AB2B7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="000768E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est sollicitée</w:t>
            </w:r>
            <w:r w:rsidR="00AA223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par des femmes en mal d’enfants</w:t>
            </w:r>
            <w:r w:rsidR="003830E3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.</w:t>
            </w:r>
          </w:p>
        </w:tc>
      </w:tr>
      <w:tr w:rsidR="00C92ED6" w:rsidRPr="00AA604F" w:rsidTr="00C54285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C92ED6" w:rsidRPr="00AA604F" w:rsidRDefault="00C92ED6" w:rsidP="00C92ED6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AA604F">
              <w:rPr>
                <w:rFonts w:ascii="Times New Roman" w:hAnsi="Times New Roman" w:cs="Times New Roman"/>
                <w:sz w:val="24"/>
                <w:lang w:val="fr-FR" w:eastAsia="fr-FR"/>
              </w:rPr>
              <w:t>1.5.</w:t>
            </w:r>
          </w:p>
        </w:tc>
        <w:tc>
          <w:tcPr>
            <w:tcW w:w="9077" w:type="dxa"/>
            <w:tcBorders>
              <w:bottom w:val="single" w:sz="4" w:space="0" w:color="auto"/>
            </w:tcBorders>
            <w:shd w:val="clear" w:color="auto" w:fill="auto"/>
          </w:tcPr>
          <w:p w:rsidR="003777D9" w:rsidRPr="000768EE" w:rsidRDefault="00C92ED6" w:rsidP="003777D9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0768EE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Brève description de l’élément du PCI (de préférence pas plus de 200 mots)</w:t>
            </w:r>
          </w:p>
          <w:p w:rsidR="003777D9" w:rsidRDefault="003777D9" w:rsidP="003777D9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</w:p>
          <w:p w:rsidR="000A1ADD" w:rsidRDefault="00BC44FA" w:rsidP="00C54285">
            <w:pPr>
              <w:spacing w:before="0" w:after="0" w:line="360" w:lineRule="auto"/>
              <w:ind w:left="113"/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Rite de </w:t>
            </w:r>
            <w:proofErr w:type="gramStart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fécondité </w:t>
            </w:r>
            <w:r w:rsidR="002C493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,</w:t>
            </w:r>
            <w:proofErr w:type="gramEnd"/>
            <w:r w:rsidR="002C493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r w:rsid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le kagnaleng a pour fonction  </w:t>
            </w:r>
            <w:r w:rsidR="000A1ADD" w:rsidRPr="003777D9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de vaincre la stérilité </w:t>
            </w:r>
            <w:r w:rsid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des femmes et ou de garder en vie les bébés de celles qui font </w:t>
            </w:r>
            <w:proofErr w:type="spellStart"/>
            <w:r w:rsid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régulièrement</w:t>
            </w:r>
            <w:proofErr w:type="spellEnd"/>
            <w:r w:rsid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de </w:t>
            </w:r>
            <w:proofErr w:type="spellStart"/>
            <w:r w:rsid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fausses</w:t>
            </w:r>
            <w:proofErr w:type="spellEnd"/>
            <w:r w:rsid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couches </w:t>
            </w:r>
            <w:proofErr w:type="spellStart"/>
            <w:r w:rsid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ou</w:t>
            </w:r>
            <w:proofErr w:type="spellEnd"/>
            <w:r w:rsid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r w:rsidR="000768E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qui </w:t>
            </w:r>
            <w:proofErr w:type="spellStart"/>
            <w:r w:rsidR="000768E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décèdent</w:t>
            </w:r>
            <w:proofErr w:type="spellEnd"/>
            <w:r w:rsid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souvent</w:t>
            </w:r>
            <w:proofErr w:type="spellEnd"/>
            <w:r w:rsid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qu</w:t>
            </w:r>
            <w:r w:rsidR="000768E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elques</w:t>
            </w:r>
            <w:proofErr w:type="spellEnd"/>
            <w:r w:rsidR="000768E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0768E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jours</w:t>
            </w:r>
            <w:proofErr w:type="spellEnd"/>
            <w:r w:rsidR="000768E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après la naissance.</w:t>
            </w:r>
          </w:p>
          <w:p w:rsidR="00A21EE5" w:rsidRDefault="00BC44FA" w:rsidP="00C54285">
            <w:pPr>
              <w:spacing w:before="0" w:after="0" w:line="360" w:lineRule="auto"/>
              <w:ind w:left="113"/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Les </w:t>
            </w:r>
            <w:proofErr w:type="gramStart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femmes</w:t>
            </w:r>
            <w:proofErr w:type="gramEnd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qui </w:t>
            </w:r>
            <w:r w:rsidR="00B43031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pratiquent le rite s’appellent l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es kagnaleng. </w:t>
            </w:r>
            <w:r w:rsidR="00AB2B70" w:rsidRPr="003777D9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Elles</w:t>
            </w:r>
            <w:proofErr w:type="spellEnd"/>
            <w:r w:rsid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ont</w:t>
            </w:r>
            <w:proofErr w:type="spellEnd"/>
            <w:r w:rsidR="00AA223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A267C4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souvent</w:t>
            </w:r>
            <w:proofErr w:type="spellEnd"/>
            <w:r w:rsidR="00A267C4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des</w:t>
            </w:r>
            <w:r w:rsidR="00D14ECF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D14ECF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pouvoirs</w:t>
            </w:r>
            <w:proofErr w:type="spellEnd"/>
            <w:r w:rsidR="00D14ECF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mystiques et </w:t>
            </w:r>
            <w:proofErr w:type="spellStart"/>
            <w:r w:rsid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ont</w:t>
            </w:r>
            <w:proofErr w:type="spellEnd"/>
            <w:r w:rsidR="00D14ECF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pour la </w:t>
            </w:r>
            <w:proofErr w:type="spellStart"/>
            <w:r w:rsidR="00D14ECF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plupart</w:t>
            </w:r>
            <w:proofErr w:type="spellEnd"/>
            <w:r w:rsidR="00D14ECF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D14ECF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été</w:t>
            </w:r>
            <w:proofErr w:type="spellEnd"/>
            <w:r w:rsidR="00D14ECF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victimes</w:t>
            </w:r>
            <w:proofErr w:type="spellEnd"/>
            <w:r w:rsid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de </w:t>
            </w:r>
            <w:proofErr w:type="spellStart"/>
            <w:r w:rsid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stérilité</w:t>
            </w:r>
            <w:proofErr w:type="spellEnd"/>
            <w:r w:rsid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ou</w:t>
            </w:r>
            <w:proofErr w:type="spellEnd"/>
            <w:r w:rsid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de </w:t>
            </w:r>
            <w:proofErr w:type="spellStart"/>
            <w:r w:rsid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pertes</w:t>
            </w:r>
            <w:proofErr w:type="spellEnd"/>
            <w:r w:rsid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répétitives</w:t>
            </w:r>
            <w:proofErr w:type="spellEnd"/>
            <w:r w:rsid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de </w:t>
            </w:r>
            <w:proofErr w:type="spellStart"/>
            <w:r w:rsid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bébés</w:t>
            </w:r>
            <w:proofErr w:type="spellEnd"/>
            <w:r w:rsid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.  </w:t>
            </w:r>
          </w:p>
          <w:p w:rsidR="00BC44FA" w:rsidRDefault="006C4FA6" w:rsidP="00C54285">
            <w:pPr>
              <w:spacing w:before="0" w:after="0" w:line="360" w:lineRule="auto"/>
              <w:ind w:left="113"/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L’intégration du groupe de Kagnaleng </w:t>
            </w:r>
            <w:r w:rsidR="00BC44F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est </w:t>
            </w:r>
            <w:r w:rsidR="00AA223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sous jacente à des principes</w:t>
            </w:r>
            <w:r w:rsidR="00BC44FA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: </w:t>
            </w:r>
          </w:p>
          <w:p w:rsidR="00AA223E" w:rsidRDefault="000768EE" w:rsidP="00BC44FA">
            <w:pPr>
              <w:pStyle w:val="Paragraphedeliste"/>
              <w:numPr>
                <w:ilvl w:val="0"/>
                <w:numId w:val="24"/>
              </w:numPr>
              <w:spacing w:before="0" w:after="0" w:line="360" w:lineRule="auto"/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Avoir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été</w:t>
            </w:r>
            <w:proofErr w:type="spellEnd"/>
            <w:r w:rsidR="00AA223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 </w:t>
            </w:r>
            <w:proofErr w:type="spellStart"/>
            <w:r w:rsidR="00AA223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stérile</w:t>
            </w:r>
            <w:proofErr w:type="spellEnd"/>
            <w:r w:rsidR="00AA223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AA223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ou</w:t>
            </w:r>
            <w:proofErr w:type="spellEnd"/>
            <w:r w:rsidR="00AA223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perdu</w:t>
            </w:r>
            <w:r w:rsidR="00AA223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AA223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régulièrement</w:t>
            </w:r>
            <w:proofErr w:type="spellEnd"/>
            <w:r w:rsidR="00AA223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son </w:t>
            </w:r>
            <w:proofErr w:type="spellStart"/>
            <w:r w:rsidR="00AA223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bébé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,</w:t>
            </w:r>
          </w:p>
          <w:p w:rsidR="00AA223E" w:rsidRDefault="00AA223E" w:rsidP="00BC44FA">
            <w:pPr>
              <w:pStyle w:val="Paragraphedeliste"/>
              <w:numPr>
                <w:ilvl w:val="0"/>
                <w:numId w:val="24"/>
              </w:numPr>
              <w:spacing w:before="0" w:after="0" w:line="360" w:lineRule="auto"/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</w:pPr>
            <w:r w:rsidRPr="00AA223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Exprimer </w:t>
            </w:r>
            <w:r w:rsidR="006C4FA6" w:rsidRPr="00AA223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volontaire</w:t>
            </w:r>
            <w:r w:rsidRPr="00AA223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ment auprès des doyennes du </w:t>
            </w:r>
            <w:proofErr w:type="spellStart"/>
            <w:r w:rsidRPr="00AA223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groupe</w:t>
            </w:r>
            <w:proofErr w:type="spellEnd"/>
            <w:r w:rsidRPr="00AA223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le </w:t>
            </w:r>
            <w:proofErr w:type="spellStart"/>
            <w:r w:rsidRPr="00AA223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besoin</w:t>
            </w:r>
            <w:proofErr w:type="spellEnd"/>
            <w:r w:rsidRPr="00AA223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d’être </w:t>
            </w:r>
            <w:r w:rsidR="000768E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integer,</w:t>
            </w:r>
          </w:p>
          <w:p w:rsidR="00BC44FA" w:rsidRPr="00AA223E" w:rsidRDefault="00AA223E" w:rsidP="00BC44FA">
            <w:pPr>
              <w:pStyle w:val="Paragraphedeliste"/>
              <w:numPr>
                <w:ilvl w:val="0"/>
                <w:numId w:val="24"/>
              </w:numPr>
              <w:spacing w:before="0" w:after="0" w:line="360" w:lineRule="auto"/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Demander à </w:t>
            </w:r>
            <w:proofErr w:type="gramStart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integer </w:t>
            </w:r>
            <w:r w:rsidR="00BC44FA" w:rsidRPr="00AA223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pour</w:t>
            </w:r>
            <w:proofErr w:type="gramEnd"/>
            <w:r w:rsidR="00BC44FA" w:rsidRPr="00AA223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une </w:t>
            </w:r>
            <w:proofErr w:type="spellStart"/>
            <w:r w:rsidR="00BC44FA" w:rsidRPr="00AA223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amie</w:t>
            </w:r>
            <w:proofErr w:type="spellEnd"/>
            <w:r w:rsidR="00BC44FA" w:rsidRPr="00AA223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BC44FA" w:rsidRPr="00AA223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ou</w:t>
            </w:r>
            <w:proofErr w:type="spellEnd"/>
            <w:r w:rsidR="00BC44FA" w:rsidRPr="00AA223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une </w:t>
            </w:r>
            <w:proofErr w:type="spellStart"/>
            <w:r w:rsidR="00BC44FA" w:rsidRPr="00AA223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parente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mal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d’enfants</w:t>
            </w:r>
            <w:proofErr w:type="spellEnd"/>
            <w:r w:rsidR="000768E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.</w:t>
            </w:r>
          </w:p>
          <w:p w:rsidR="00A21EE5" w:rsidRPr="000A1ADD" w:rsidRDefault="00AB2B70" w:rsidP="000A1ADD">
            <w:pPr>
              <w:spacing w:before="0" w:after="0" w:line="360" w:lineRule="auto"/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</w:pPr>
            <w:r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Après </w:t>
            </w:r>
            <w:proofErr w:type="spellStart"/>
            <w:r w:rsidR="000768E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l’</w:t>
            </w:r>
            <w:r w:rsidR="00A1580F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adhésion</w:t>
            </w:r>
            <w:proofErr w:type="spellEnd"/>
            <w:r w:rsidR="00A1580F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, suite à des </w:t>
            </w:r>
            <w:proofErr w:type="spellStart"/>
            <w:r w:rsidR="00A1580F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épreuves</w:t>
            </w:r>
            <w:proofErr w:type="spellEnd"/>
            <w:r w:rsidR="00A1580F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pour </w:t>
            </w:r>
            <w:proofErr w:type="spellStart"/>
            <w:r w:rsidR="00A1580F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mesurer</w:t>
            </w:r>
            <w:proofErr w:type="spellEnd"/>
            <w:r w:rsidR="00A1580F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0768E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l’</w:t>
            </w:r>
            <w:r w:rsidR="00A1580F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humilité</w:t>
            </w:r>
            <w:proofErr w:type="spellEnd"/>
            <w:r w:rsidR="00A1580F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(tenue </w:t>
            </w:r>
            <w:proofErr w:type="spellStart"/>
            <w:r w:rsidR="00A1580F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en</w:t>
            </w:r>
            <w:proofErr w:type="spellEnd"/>
            <w:r w:rsidR="00A1580F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A1580F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haillons</w:t>
            </w:r>
            <w:proofErr w:type="spellEnd"/>
            <w:r w:rsidR="00A1580F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, mélange de </w:t>
            </w:r>
            <w:r w:rsidR="00A1580F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lastRenderedPageBreak/>
              <w:t xml:space="preserve">nourritures </w:t>
            </w:r>
            <w:proofErr w:type="spellStart"/>
            <w:r w:rsidR="00A1580F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repoussant</w:t>
            </w:r>
            <w:proofErr w:type="spellEnd"/>
            <w:r w:rsidR="00410540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, </w:t>
            </w:r>
            <w:proofErr w:type="spellStart"/>
            <w:r w:rsidR="00410540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chien</w:t>
            </w:r>
            <w:proofErr w:type="spellEnd"/>
            <w:r w:rsidR="00410540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à </w:t>
            </w:r>
            <w:proofErr w:type="spellStart"/>
            <w:r w:rsidR="00410540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califourchon</w:t>
            </w:r>
            <w:proofErr w:type="spellEnd"/>
            <w:r w:rsidR="00A1580F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…) </w:t>
            </w:r>
            <w:r w:rsidR="000768E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, </w:t>
            </w:r>
            <w:r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les </w:t>
            </w:r>
            <w:proofErr w:type="spellStart"/>
            <w:r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Kagnaleng</w:t>
            </w:r>
            <w:proofErr w:type="spellEnd"/>
            <w:r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B43031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implorent</w:t>
            </w:r>
            <w:proofErr w:type="spellEnd"/>
            <w:r w:rsidR="00B43031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B43031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Dieu</w:t>
            </w:r>
            <w:proofErr w:type="spellEnd"/>
            <w:r w:rsidR="00B43031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par des </w:t>
            </w:r>
            <w:proofErr w:type="spellStart"/>
            <w:r w:rsidR="00B43031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prières</w:t>
            </w:r>
            <w:proofErr w:type="spellEnd"/>
            <w:r w:rsidR="00B43031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,</w:t>
            </w:r>
            <w:r w:rsidR="00573BF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573BF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usent</w:t>
            </w:r>
            <w:proofErr w:type="spellEnd"/>
            <w:r w:rsidR="00573BF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r w:rsidR="00AA223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de </w:t>
            </w:r>
            <w:proofErr w:type="spellStart"/>
            <w:r w:rsidR="00AA223E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connaissances</w:t>
            </w:r>
            <w:proofErr w:type="spellEnd"/>
            <w:r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r w:rsidR="00AA223E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mystiques,</w:t>
            </w:r>
            <w:r w:rsidR="00573BF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font des </w:t>
            </w:r>
            <w:proofErr w:type="spellStart"/>
            <w:r w:rsidR="00573BF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offrandes</w:t>
            </w:r>
            <w:proofErr w:type="spellEnd"/>
            <w:r w:rsidR="00573BF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573BF3" w:rsidRPr="002C493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galettes</w:t>
            </w:r>
            <w:proofErr w:type="spellEnd"/>
            <w:r w:rsidR="00573BF3" w:rsidRPr="002C493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de </w:t>
            </w:r>
            <w:proofErr w:type="spellStart"/>
            <w:r w:rsidR="00573BF3" w:rsidRPr="002C493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riz</w:t>
            </w:r>
            <w:proofErr w:type="spellEnd"/>
            <w:r w:rsidR="00573BF3" w:rsidRPr="002C493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afin</w:t>
            </w:r>
            <w:proofErr w:type="spellEnd"/>
            <w:r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d’aider</w:t>
            </w:r>
            <w:proofErr w:type="spellEnd"/>
            <w:r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la femme à </w:t>
            </w:r>
            <w:proofErr w:type="spellStart"/>
            <w:r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procrér</w:t>
            </w:r>
            <w:proofErr w:type="spellEnd"/>
            <w:r w:rsidR="00A21EE5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r w:rsidR="00BC44FA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A21EE5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ou</w:t>
            </w:r>
            <w:proofErr w:type="spellEnd"/>
            <w:r w:rsidR="00A21EE5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à </w:t>
            </w:r>
            <w:proofErr w:type="spellStart"/>
            <w:r w:rsidR="00A21EE5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garder</w:t>
            </w:r>
            <w:proofErr w:type="spellEnd"/>
            <w:r w:rsidR="00A21EE5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son enfant</w:t>
            </w:r>
            <w:r w:rsidR="00573BF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en vie</w:t>
            </w:r>
            <w:r w:rsidR="00A21EE5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.</w:t>
            </w:r>
            <w:r w:rsidR="005D528A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 Durant le </w:t>
            </w:r>
            <w:proofErr w:type="spellStart"/>
            <w:r w:rsidR="002C4933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ritu</w:t>
            </w:r>
            <w:r w:rsidR="00573BF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e</w:t>
            </w:r>
            <w:r w:rsidR="002C4933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l</w:t>
            </w:r>
            <w:proofErr w:type="spellEnd"/>
            <w:r w:rsidR="002C4933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qui </w:t>
            </w:r>
            <w:proofErr w:type="spellStart"/>
            <w:r w:rsidR="002C4933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peut</w:t>
            </w:r>
            <w:proofErr w:type="spellEnd"/>
            <w:r w:rsidR="002C4933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2C4933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durer</w:t>
            </w:r>
            <w:proofErr w:type="spellEnd"/>
            <w:r w:rsidR="002C4933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des </w:t>
            </w:r>
            <w:proofErr w:type="spellStart"/>
            <w:r w:rsidR="002C4933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jours</w:t>
            </w:r>
            <w:proofErr w:type="spellEnd"/>
            <w:r w:rsidR="005D528A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, les </w:t>
            </w:r>
            <w:proofErr w:type="spellStart"/>
            <w:r w:rsidR="005D528A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kagnaleng</w:t>
            </w:r>
            <w:proofErr w:type="spellEnd"/>
            <w:r w:rsidR="005D528A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1048FE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marchent</w:t>
            </w:r>
            <w:proofErr w:type="spellEnd"/>
            <w:r w:rsidR="001048FE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autour</w:t>
            </w:r>
            <w:r w:rsidR="005D528A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d’un baton appelé “bari”</w:t>
            </w:r>
            <w:r w:rsidR="005F5979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porté par la </w:t>
            </w:r>
            <w:r w:rsidR="001048FE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reine</w:t>
            </w:r>
            <w:r w:rsidR="00BC44FA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du </w:t>
            </w:r>
            <w:proofErr w:type="spellStart"/>
            <w:r w:rsidR="00BC44FA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groupe</w:t>
            </w:r>
            <w:proofErr w:type="spellEnd"/>
            <w:r w:rsidR="00BC44FA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r w:rsidR="002C4933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5D528A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en</w:t>
            </w:r>
            <w:proofErr w:type="spellEnd"/>
            <w:r w:rsidR="005D528A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5D528A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formulant</w:t>
            </w:r>
            <w:proofErr w:type="spellEnd"/>
            <w:r w:rsidR="005D528A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des </w:t>
            </w:r>
            <w:proofErr w:type="spellStart"/>
            <w:r w:rsidR="005F5979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priè</w:t>
            </w:r>
            <w:r w:rsidR="005D528A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r</w:t>
            </w:r>
            <w:r w:rsidR="000768E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e</w:t>
            </w:r>
            <w:r w:rsidR="005D528A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s</w:t>
            </w:r>
            <w:proofErr w:type="spellEnd"/>
            <w:r w:rsidR="005D528A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1048FE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rythmées</w:t>
            </w:r>
            <w:proofErr w:type="spellEnd"/>
            <w:r w:rsidR="001048FE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par</w:t>
            </w:r>
            <w:r w:rsidR="005D528A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de</w:t>
            </w:r>
            <w:r w:rsidR="005F5979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s chants et</w:t>
            </w:r>
            <w:r w:rsidR="005D528A" w:rsidRPr="000A1ADD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danses.</w:t>
            </w:r>
          </w:p>
          <w:p w:rsidR="00824291" w:rsidRDefault="003777D9" w:rsidP="002C4933">
            <w:pPr>
              <w:spacing w:before="0" w:after="0" w:line="360" w:lineRule="auto"/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</w:pPr>
            <w:r w:rsidRPr="002C493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r w:rsidR="00573BF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Une </w:t>
            </w:r>
            <w:proofErr w:type="spellStart"/>
            <w:r w:rsidR="00573BF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fois</w:t>
            </w:r>
            <w:proofErr w:type="spellEnd"/>
            <w:r w:rsidR="00573BF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les</w:t>
            </w:r>
            <w:r w:rsidR="00AB2B70" w:rsidRPr="002C493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AB2B70" w:rsidRPr="002C493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prières</w:t>
            </w:r>
            <w:proofErr w:type="spellEnd"/>
            <w:r w:rsidR="00AB2B70" w:rsidRPr="002C493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AB2B70" w:rsidRPr="002C493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exaucées</w:t>
            </w:r>
            <w:proofErr w:type="spellEnd"/>
            <w:proofErr w:type="gramStart"/>
            <w:r w:rsidR="00824291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, </w:t>
            </w:r>
            <w:r w:rsidR="00573BF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ce</w:t>
            </w:r>
            <w:proofErr w:type="gramEnd"/>
            <w:r w:rsidR="00573BF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qui </w:t>
            </w:r>
            <w:proofErr w:type="spellStart"/>
            <w:r w:rsidR="00573BF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est</w:t>
            </w:r>
            <w:proofErr w:type="spellEnd"/>
            <w:r w:rsidR="00573BF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573BF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toujours</w:t>
            </w:r>
            <w:proofErr w:type="spellEnd"/>
            <w:r w:rsidR="00573BF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le </w:t>
            </w:r>
            <w:proofErr w:type="spellStart"/>
            <w:r w:rsidR="00573BF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cas</w:t>
            </w:r>
            <w:proofErr w:type="spellEnd"/>
            <w:r w:rsidR="00573BF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573BF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selon</w:t>
            </w:r>
            <w:proofErr w:type="spellEnd"/>
            <w:r w:rsidR="00573BF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les </w:t>
            </w:r>
            <w:proofErr w:type="spellStart"/>
            <w:r w:rsidR="00573BF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informateurs</w:t>
            </w:r>
            <w:proofErr w:type="spellEnd"/>
            <w:r w:rsidR="00573BF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, une protection mystique </w:t>
            </w:r>
            <w:proofErr w:type="spellStart"/>
            <w:r w:rsidR="00573BF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est</w:t>
            </w:r>
            <w:proofErr w:type="spellEnd"/>
            <w:r w:rsidR="00573BF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assurer à la </w:t>
            </w:r>
            <w:proofErr w:type="spellStart"/>
            <w:r w:rsidR="00573BF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grossesse</w:t>
            </w:r>
            <w:proofErr w:type="spellEnd"/>
            <w:r w:rsidR="00573BF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573BF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jusqu</w:t>
            </w:r>
            <w:r w:rsidR="00824291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’à</w:t>
            </w:r>
            <w:proofErr w:type="spellEnd"/>
            <w:r w:rsidR="00573BF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573BF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terme</w:t>
            </w:r>
            <w:proofErr w:type="spellEnd"/>
            <w:r w:rsidR="00573BF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.</w:t>
            </w:r>
          </w:p>
          <w:p w:rsidR="00824291" w:rsidRDefault="00824291" w:rsidP="002C4933">
            <w:pPr>
              <w:spacing w:before="0" w:after="0" w:line="360" w:lineRule="auto"/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Deux </w:t>
            </w:r>
            <w:r w:rsidR="00AB2B70" w:rsidRPr="002C493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AB2B70" w:rsidRPr="002C493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baptême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sont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réservés</w:t>
            </w:r>
            <w:proofErr w:type="spellEnd"/>
            <w:r w:rsidR="00AB2B70" w:rsidRPr="002C493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aux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bébés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kagnaleng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.</w:t>
            </w:r>
          </w:p>
          <w:p w:rsidR="003777D9" w:rsidRPr="002C4933" w:rsidRDefault="00824291" w:rsidP="002C4933">
            <w:pPr>
              <w:spacing w:before="0" w:after="0" w:line="360" w:lineRule="auto"/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L</w:t>
            </w:r>
            <w:r w:rsidR="00AB2B70" w:rsidRPr="002C493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es femmes </w:t>
            </w:r>
            <w:proofErr w:type="spellStart"/>
            <w:r w:rsidR="00AB2B70" w:rsidRPr="002C493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Kagnaleng</w:t>
            </w:r>
            <w:proofErr w:type="spellEnd"/>
            <w:r w:rsidR="00AB2B70" w:rsidRPr="002C493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font </w:t>
            </w:r>
            <w:proofErr w:type="spellStart"/>
            <w:r w:rsidR="00AB2B70" w:rsidRPr="002C493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leur</w:t>
            </w:r>
            <w:proofErr w:type="spellEnd"/>
            <w:r w:rsidR="00AB2B70" w:rsidRPr="002C493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cuisine à part et le père du nouveau né</w:t>
            </w:r>
            <w:r w:rsidR="00A1580F" w:rsidRPr="002C493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de </w:t>
            </w:r>
            <w:r w:rsidR="00942313" w:rsidRPr="002C493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l’autre,</w:t>
            </w:r>
            <w:r w:rsidR="00A1580F" w:rsidRPr="002C493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mais, </w:t>
            </w:r>
            <w:proofErr w:type="gramStart"/>
            <w:r w:rsidR="005F5979" w:rsidRPr="002C493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il</w:t>
            </w:r>
            <w:proofErr w:type="gramEnd"/>
            <w:r w:rsidR="005F5979" w:rsidRPr="002C493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r w:rsidR="00AB2B70" w:rsidRPr="002C493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devra leur fournir </w:t>
            </w:r>
            <w:r w:rsidR="005F5979" w:rsidRPr="002C493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les provisions néce</w:t>
            </w:r>
            <w:r w:rsidR="00A1580F" w:rsidRPr="002C493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ssaire</w:t>
            </w:r>
            <w:r w:rsidR="00C54285" w:rsidRPr="002C493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s</w:t>
            </w:r>
            <w:r w:rsidR="00AB2B70" w:rsidRPr="002C493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. Elles mangent entre Kagnaleng et personne d’autre n’a le droit de gouter à leur plat</w:t>
            </w:r>
            <w:r w:rsidR="00A21EE5" w:rsidRPr="002C4933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.</w:t>
            </w:r>
          </w:p>
          <w:p w:rsidR="00A21EE5" w:rsidRDefault="00A21EE5" w:rsidP="00824291">
            <w:pPr>
              <w:spacing w:before="0" w:after="0" w:line="360" w:lineRule="auto"/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Les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noms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souvent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5F5979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d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onnés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au bébé sont: </w:t>
            </w:r>
            <w:r w:rsidRPr="003777D9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Allah mouta, karafa (prêté, confié), Mougna, Animbotto (sac de riz vide), Sountoukou (dépotoir d’ordures), </w:t>
            </w:r>
            <w:r w:rsidR="005F5979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Komassi (sans humour).</w:t>
            </w:r>
            <w:r w:rsidR="00C54285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</w:p>
          <w:p w:rsidR="00AB2B70" w:rsidRDefault="00C54285" w:rsidP="00824291">
            <w:pPr>
              <w:spacing w:before="0" w:after="0" w:line="360" w:lineRule="auto"/>
              <w:ind w:left="113"/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La femme kagnaleng doit souvent mendier pour nourrir son enfant et ce dernier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n’est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sévré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que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quand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il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0C6FE0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exprime</w:t>
            </w:r>
            <w:proofErr w:type="spellEnd"/>
            <w:r w:rsidR="000768E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0768E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lui</w:t>
            </w:r>
            <w:proofErr w:type="spellEnd"/>
            <w:r w:rsidR="000768E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 w:rsidR="000768EE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mê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me</w:t>
            </w:r>
            <w:proofErr w:type="spellEnd"/>
            <w:r w:rsidR="000C6FE0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le </w:t>
            </w:r>
            <w:proofErr w:type="spellStart"/>
            <w:r w:rsidR="000C6FE0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souhait</w:t>
            </w:r>
            <w:proofErr w:type="spellEnd"/>
            <w:r w:rsidR="000C6FE0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.</w:t>
            </w:r>
          </w:p>
          <w:p w:rsidR="003B4E14" w:rsidRPr="00AA604F" w:rsidRDefault="003B4E14" w:rsidP="00741BF4">
            <w:pPr>
              <w:spacing w:before="0" w:after="0" w:line="360" w:lineRule="auto"/>
              <w:ind w:left="113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Les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kagnaleng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sont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également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sollicitées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pour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formuler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prières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l’endroit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célibataires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et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chercheurs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d’emplois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R</w:t>
            </w:r>
            <w:r w:rsidR="00741BF4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é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putées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être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grandes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chanteuses et danseuses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elle</w:t>
            </w:r>
            <w:r w:rsidR="00741BF4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nt</w:t>
            </w:r>
            <w:proofErr w:type="spellEnd"/>
            <w:r w:rsidR="00741BF4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r w:rsidR="00741BF4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participant 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dans les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activvités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</w:t>
            </w:r>
            <w:r w:rsidR="00741BF4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promotion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culturelle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l’arrondissement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T</w:t>
            </w:r>
            <w:r w:rsidR="00741BF4"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oubacout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lang w:eastAsia="fr-FR"/>
              </w:rPr>
              <w:t>a</w:t>
            </w:r>
            <w:proofErr w:type="spellEnd"/>
          </w:p>
        </w:tc>
      </w:tr>
      <w:tr w:rsidR="00C92ED6" w:rsidRPr="00AA604F" w:rsidTr="00C54285">
        <w:tc>
          <w:tcPr>
            <w:tcW w:w="988" w:type="dxa"/>
            <w:shd w:val="clear" w:color="auto" w:fill="F2F2F2"/>
          </w:tcPr>
          <w:p w:rsidR="00C92ED6" w:rsidRPr="00AA604F" w:rsidRDefault="00C92ED6" w:rsidP="00C92ED6">
            <w:pPr>
              <w:spacing w:before="80" w:after="80" w:line="200" w:lineRule="exact"/>
              <w:jc w:val="right"/>
              <w:rPr>
                <w:rFonts w:ascii="Times New Roman" w:hAnsi="Times New Roman" w:cs="Times New Roman"/>
                <w:b/>
                <w:sz w:val="24"/>
                <w:lang w:val="fr-FR" w:eastAsia="fr-FR"/>
              </w:rPr>
            </w:pPr>
            <w:r w:rsidRPr="00AA604F">
              <w:rPr>
                <w:rFonts w:ascii="Times New Roman" w:hAnsi="Times New Roman" w:cs="Times New Roman"/>
                <w:b/>
                <w:sz w:val="24"/>
                <w:lang w:val="fr-FR" w:eastAsia="fr-FR"/>
              </w:rPr>
              <w:lastRenderedPageBreak/>
              <w:t>2.</w:t>
            </w:r>
          </w:p>
        </w:tc>
        <w:tc>
          <w:tcPr>
            <w:tcW w:w="9077" w:type="dxa"/>
            <w:shd w:val="clear" w:color="auto" w:fill="F2F2F2"/>
          </w:tcPr>
          <w:p w:rsidR="00C92ED6" w:rsidRPr="00AA604F" w:rsidRDefault="00C92ED6" w:rsidP="00C92ED6">
            <w:pPr>
              <w:spacing w:before="80" w:after="80" w:line="200" w:lineRule="exact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sz w:val="24"/>
                <w:lang w:val="fr-FR" w:eastAsia="fr-FR"/>
              </w:rPr>
            </w:pPr>
            <w:r w:rsidRPr="00AA604F">
              <w:rPr>
                <w:rFonts w:ascii="Times New Roman" w:hAnsi="Times New Roman" w:cs="Times New Roman"/>
                <w:b/>
                <w:bCs/>
                <w:caps/>
                <w:snapToGrid/>
                <w:sz w:val="24"/>
                <w:lang w:val="fr-FR" w:eastAsia="fr-FR"/>
              </w:rPr>
              <w:t>Caractéristiques de l’élément du PCI</w:t>
            </w:r>
          </w:p>
        </w:tc>
      </w:tr>
      <w:tr w:rsidR="00C92ED6" w:rsidRPr="00AA604F" w:rsidTr="00C54285">
        <w:tc>
          <w:tcPr>
            <w:tcW w:w="988" w:type="dxa"/>
            <w:shd w:val="clear" w:color="auto" w:fill="auto"/>
          </w:tcPr>
          <w:p w:rsidR="00C92ED6" w:rsidRPr="00AA604F" w:rsidRDefault="00C92ED6" w:rsidP="00C92ED6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AA604F">
              <w:rPr>
                <w:rFonts w:ascii="Times New Roman" w:hAnsi="Times New Roman" w:cs="Times New Roman"/>
                <w:sz w:val="24"/>
                <w:lang w:val="fr-FR" w:eastAsia="fr-FR"/>
              </w:rPr>
              <w:t>2.1.</w:t>
            </w:r>
          </w:p>
        </w:tc>
        <w:tc>
          <w:tcPr>
            <w:tcW w:w="9077" w:type="dxa"/>
            <w:shd w:val="clear" w:color="auto" w:fill="auto"/>
          </w:tcPr>
          <w:p w:rsidR="003B665E" w:rsidRPr="000768EE" w:rsidRDefault="00C92ED6" w:rsidP="001048FE">
            <w:pPr>
              <w:spacing w:before="80" w:after="0"/>
              <w:ind w:left="113" w:righ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0768EE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Praticien(s)</w:t>
            </w:r>
            <w:r w:rsidR="00A06BCB" w:rsidRPr="000768EE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 xml:space="preserve"> </w:t>
            </w:r>
            <w:r w:rsidRPr="000768EE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/</w:t>
            </w:r>
            <w:r w:rsidR="00A06BCB" w:rsidRPr="000768EE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 xml:space="preserve"> </w:t>
            </w:r>
            <w:r w:rsidRPr="000768EE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interprète(s) directement impliqué(s) dans la représentation ou la pratique de l’élément   du PCI (préciser nom, âge, sexe, catégorie professionnelle, etc.)</w:t>
            </w:r>
          </w:p>
          <w:p w:rsidR="00410540" w:rsidRPr="009618FB" w:rsidRDefault="00824291" w:rsidP="001048FE">
            <w:pPr>
              <w:pStyle w:val="Paragraphedeliste"/>
              <w:numPr>
                <w:ilvl w:val="0"/>
                <w:numId w:val="24"/>
              </w:numPr>
              <w:spacing w:before="80" w:after="0"/>
              <w:ind w:righ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La  reine  du groupe;  généralement la </w:t>
            </w:r>
            <w:r w:rsidR="00B43031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p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lus âgée, elle a des pouvoirs mystiques et dirige le rite</w:t>
            </w:r>
          </w:p>
          <w:p w:rsidR="00A1580F" w:rsidRPr="008F1706" w:rsidRDefault="009618FB" w:rsidP="001048FE">
            <w:pPr>
              <w:pStyle w:val="Paragraphedeliste"/>
              <w:numPr>
                <w:ilvl w:val="0"/>
                <w:numId w:val="24"/>
              </w:numPr>
              <w:spacing w:before="80" w:after="0"/>
              <w:ind w:righ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9618F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L</w:t>
            </w:r>
            <w:r w:rsidR="00A1580F" w:rsidRPr="009618F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es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="00824291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anciennes kagnaleng (qui n’ont plus de difficulté à enfanter et à garder leur bébé)</w:t>
            </w:r>
            <w:r w:rsidR="008F1706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. Elles  participent activement au rite</w:t>
            </w:r>
          </w:p>
          <w:p w:rsidR="008F1706" w:rsidRPr="009618FB" w:rsidRDefault="008F1706" w:rsidP="001048FE">
            <w:pPr>
              <w:pStyle w:val="Paragraphedeliste"/>
              <w:numPr>
                <w:ilvl w:val="0"/>
                <w:numId w:val="24"/>
              </w:numPr>
              <w:spacing w:before="80" w:after="0"/>
              <w:ind w:righ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Les nouvelles kagnaleng (en mal d’enfants et qui  viennent d’intégrer le groupe) : le rite est effectué pour elles.</w:t>
            </w:r>
          </w:p>
          <w:p w:rsidR="00D70B30" w:rsidRPr="00D70B30" w:rsidRDefault="00D70B30" w:rsidP="001048FE">
            <w:pPr>
              <w:spacing w:before="80" w:after="0"/>
              <w:ind w:righ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</w:p>
        </w:tc>
      </w:tr>
      <w:tr w:rsidR="00C92ED6" w:rsidRPr="00AA604F" w:rsidTr="00C54285">
        <w:tc>
          <w:tcPr>
            <w:tcW w:w="988" w:type="dxa"/>
            <w:shd w:val="clear" w:color="auto" w:fill="auto"/>
          </w:tcPr>
          <w:p w:rsidR="00C92ED6" w:rsidRPr="00261E54" w:rsidRDefault="00C92ED6" w:rsidP="00261E54">
            <w:pPr>
              <w:spacing w:before="80" w:after="960" w:line="276" w:lineRule="auto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261E54">
              <w:rPr>
                <w:rFonts w:ascii="Times New Roman" w:hAnsi="Times New Roman" w:cs="Times New Roman"/>
                <w:sz w:val="24"/>
                <w:lang w:val="fr-FR" w:eastAsia="fr-FR"/>
              </w:rPr>
              <w:t>2.2.</w:t>
            </w:r>
          </w:p>
        </w:tc>
        <w:tc>
          <w:tcPr>
            <w:tcW w:w="9077" w:type="dxa"/>
            <w:shd w:val="clear" w:color="auto" w:fill="auto"/>
          </w:tcPr>
          <w:p w:rsidR="00C92ED6" w:rsidRPr="00261E54" w:rsidRDefault="00C92ED6" w:rsidP="00A267C4">
            <w:pPr>
              <w:spacing w:before="0" w:after="0" w:line="360" w:lineRule="auto"/>
              <w:ind w:left="113" w:righ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0768EE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Autres personnes de la communauté qui, sans être directement impliquées, contribuent à la pratique de l’élément ou en facilitent</w:t>
            </w:r>
            <w:r w:rsidRPr="00261E54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la pratique ou la transmission (préparation de la scène, </w:t>
            </w:r>
            <w:r w:rsidRPr="000768EE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costumes, formation, supervision)</w:t>
            </w:r>
          </w:p>
          <w:p w:rsidR="00741BF4" w:rsidRPr="00D14ECF" w:rsidRDefault="008F1706" w:rsidP="00D14ECF">
            <w:pPr>
              <w:pStyle w:val="Paragraphedeliste"/>
              <w:numPr>
                <w:ilvl w:val="0"/>
                <w:numId w:val="24"/>
              </w:numPr>
              <w:spacing w:before="0" w:after="0" w:line="360" w:lineRule="auto"/>
              <w:ind w:right="113"/>
              <w:jc w:val="left"/>
              <w:rPr>
                <w:rFonts w:ascii="Times New Roman" w:hAnsi="Times New Roman" w:cs="Times New Roman"/>
                <w:sz w:val="24"/>
                <w:lang w:val="fr-FR"/>
              </w:rPr>
            </w:pPr>
            <w:r w:rsidRPr="00D14ECF">
              <w:rPr>
                <w:rFonts w:ascii="Times New Roman" w:hAnsi="Times New Roman" w:cs="Times New Roman"/>
                <w:sz w:val="24"/>
                <w:lang w:val="fr-FR"/>
              </w:rPr>
              <w:t xml:space="preserve">Les autorités </w:t>
            </w:r>
            <w:r w:rsidR="00741BF4" w:rsidRPr="00D14ECF">
              <w:rPr>
                <w:rFonts w:ascii="Times New Roman" w:hAnsi="Times New Roman" w:cs="Times New Roman"/>
                <w:sz w:val="24"/>
                <w:lang w:val="fr-FR"/>
              </w:rPr>
              <w:t>administratives,</w:t>
            </w:r>
            <w:r w:rsidR="00261E54" w:rsidRPr="00D14ECF">
              <w:rPr>
                <w:rFonts w:ascii="Times New Roman" w:hAnsi="Times New Roman" w:cs="Times New Roman"/>
                <w:sz w:val="24"/>
                <w:lang w:val="fr-FR"/>
              </w:rPr>
              <w:t xml:space="preserve"> </w:t>
            </w:r>
            <w:r w:rsidRPr="00D14ECF">
              <w:rPr>
                <w:rFonts w:ascii="Times New Roman" w:hAnsi="Times New Roman" w:cs="Times New Roman"/>
                <w:sz w:val="24"/>
                <w:lang w:val="fr-FR"/>
              </w:rPr>
              <w:t xml:space="preserve"> les élus locaux  de l’arrondissement de Toubacouta </w:t>
            </w:r>
            <w:r w:rsidR="00261E54" w:rsidRPr="00D14ECF">
              <w:rPr>
                <w:rFonts w:ascii="Times New Roman" w:hAnsi="Times New Roman" w:cs="Times New Roman"/>
                <w:sz w:val="24"/>
                <w:lang w:val="fr-FR"/>
              </w:rPr>
              <w:t xml:space="preserve">et </w:t>
            </w:r>
            <w:r w:rsidRPr="00D14ECF">
              <w:rPr>
                <w:rFonts w:ascii="Times New Roman" w:hAnsi="Times New Roman" w:cs="Times New Roman"/>
                <w:sz w:val="24"/>
                <w:lang w:val="fr-FR"/>
              </w:rPr>
              <w:t xml:space="preserve"> le directeur de la radio communautaire de </w:t>
            </w:r>
            <w:r w:rsidR="00261E54" w:rsidRPr="00D14ECF">
              <w:rPr>
                <w:rFonts w:ascii="Times New Roman" w:hAnsi="Times New Roman" w:cs="Times New Roman"/>
                <w:sz w:val="24"/>
                <w:lang w:val="fr-FR"/>
              </w:rPr>
              <w:t xml:space="preserve">Betenty, sans directement être impliqués  accompagnent financièrement </w:t>
            </w:r>
            <w:r w:rsidR="000768EE">
              <w:rPr>
                <w:rFonts w:ascii="Times New Roman" w:hAnsi="Times New Roman" w:cs="Times New Roman"/>
                <w:sz w:val="24"/>
                <w:lang w:val="fr-FR"/>
              </w:rPr>
              <w:t>les</w:t>
            </w:r>
            <w:r w:rsidR="00D14ECF" w:rsidRPr="00D14ECF">
              <w:rPr>
                <w:rFonts w:ascii="Times New Roman" w:hAnsi="Times New Roman" w:cs="Times New Roman"/>
                <w:sz w:val="24"/>
                <w:lang w:val="fr-FR"/>
              </w:rPr>
              <w:t xml:space="preserve"> groupes </w:t>
            </w:r>
            <w:r w:rsidR="00261E54" w:rsidRPr="00D14ECF">
              <w:rPr>
                <w:rFonts w:ascii="Times New Roman" w:hAnsi="Times New Roman" w:cs="Times New Roman"/>
                <w:sz w:val="24"/>
                <w:lang w:val="fr-FR"/>
              </w:rPr>
              <w:t xml:space="preserve">de </w:t>
            </w:r>
            <w:proofErr w:type="spellStart"/>
            <w:r w:rsidR="00261E54" w:rsidRPr="00D14ECF">
              <w:rPr>
                <w:rFonts w:ascii="Times New Roman" w:hAnsi="Times New Roman" w:cs="Times New Roman"/>
                <w:sz w:val="24"/>
                <w:lang w:val="fr-FR"/>
              </w:rPr>
              <w:t>kagnaleng</w:t>
            </w:r>
            <w:proofErr w:type="spellEnd"/>
            <w:r w:rsidR="000768EE">
              <w:rPr>
                <w:rFonts w:ascii="Times New Roman" w:hAnsi="Times New Roman" w:cs="Times New Roman"/>
                <w:sz w:val="24"/>
                <w:lang w:val="fr-FR"/>
              </w:rPr>
              <w:t>,</w:t>
            </w:r>
          </w:p>
          <w:p w:rsidR="00A267C4" w:rsidRPr="00332979" w:rsidRDefault="000768EE" w:rsidP="00D14ECF">
            <w:pPr>
              <w:pStyle w:val="Paragraphedeliste"/>
              <w:numPr>
                <w:ilvl w:val="0"/>
                <w:numId w:val="24"/>
              </w:numPr>
              <w:spacing w:before="0" w:after="0" w:line="360" w:lineRule="auto"/>
              <w:ind w:righ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/>
              </w:rPr>
              <w:t>Les femmes d’</w:t>
            </w:r>
            <w:r w:rsidR="00A267C4" w:rsidRPr="00D14ECF">
              <w:rPr>
                <w:rFonts w:ascii="Times New Roman" w:hAnsi="Times New Roman" w:cs="Times New Roman"/>
                <w:sz w:val="24"/>
                <w:lang w:val="fr-FR"/>
              </w:rPr>
              <w:t xml:space="preserve">autres communautés désireuses de profiter du </w:t>
            </w:r>
            <w:r w:rsidRPr="00D14ECF">
              <w:rPr>
                <w:rFonts w:ascii="Times New Roman" w:hAnsi="Times New Roman" w:cs="Times New Roman"/>
                <w:sz w:val="24"/>
                <w:lang w:val="fr-FR"/>
              </w:rPr>
              <w:t>rite,</w:t>
            </w:r>
          </w:p>
          <w:p w:rsidR="00332979" w:rsidRPr="00332979" w:rsidRDefault="00332979" w:rsidP="00D14ECF">
            <w:pPr>
              <w:pStyle w:val="Paragraphedeliste"/>
              <w:numPr>
                <w:ilvl w:val="0"/>
                <w:numId w:val="24"/>
              </w:numPr>
              <w:spacing w:before="0" w:after="0" w:line="360" w:lineRule="auto"/>
              <w:ind w:righ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/>
              </w:rPr>
              <w:lastRenderedPageBreak/>
              <w:t xml:space="preserve">Le Centre D’interprétation de Toubacouta  pour l’accompagnement technique des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fr-FR"/>
              </w:rPr>
              <w:t>kagnaleng</w:t>
            </w:r>
            <w:proofErr w:type="spellEnd"/>
          </w:p>
          <w:p w:rsidR="00332979" w:rsidRPr="00D14ECF" w:rsidRDefault="00332979" w:rsidP="00D14ECF">
            <w:pPr>
              <w:pStyle w:val="Paragraphedeliste"/>
              <w:numPr>
                <w:ilvl w:val="0"/>
                <w:numId w:val="24"/>
              </w:numPr>
              <w:spacing w:before="0" w:after="0" w:line="360" w:lineRule="auto"/>
              <w:ind w:righ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lang w:val="fr-FR"/>
              </w:rPr>
              <w:t xml:space="preserve">Le directeur de la radio communautaire de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fr-FR"/>
              </w:rPr>
              <w:t>Bétenty</w:t>
            </w:r>
            <w:proofErr w:type="spellEnd"/>
            <w:r>
              <w:rPr>
                <w:rFonts w:ascii="Times New Roman" w:hAnsi="Times New Roman" w:cs="Times New Roman"/>
                <w:sz w:val="24"/>
                <w:lang w:val="fr-FR"/>
              </w:rPr>
              <w:t xml:space="preserve">  pour le management</w:t>
            </w:r>
            <w:r w:rsidR="000768EE">
              <w:rPr>
                <w:rFonts w:ascii="Times New Roman" w:hAnsi="Times New Roman" w:cs="Times New Roman"/>
                <w:sz w:val="24"/>
                <w:lang w:val="fr-FR"/>
              </w:rPr>
              <w:t>.</w:t>
            </w:r>
          </w:p>
        </w:tc>
      </w:tr>
      <w:tr w:rsidR="00C92ED6" w:rsidRPr="00AA604F" w:rsidTr="00C54285">
        <w:tc>
          <w:tcPr>
            <w:tcW w:w="988" w:type="dxa"/>
            <w:shd w:val="clear" w:color="auto" w:fill="auto"/>
          </w:tcPr>
          <w:p w:rsidR="00C92ED6" w:rsidRPr="00AA604F" w:rsidRDefault="00C92ED6" w:rsidP="00C92ED6">
            <w:pPr>
              <w:spacing w:before="80" w:after="48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AA604F">
              <w:rPr>
                <w:rFonts w:ascii="Times New Roman" w:hAnsi="Times New Roman" w:cs="Times New Roman"/>
                <w:sz w:val="24"/>
                <w:lang w:val="fr-FR" w:eastAsia="fr-FR"/>
              </w:rPr>
              <w:lastRenderedPageBreak/>
              <w:t>2.3.</w:t>
            </w:r>
          </w:p>
        </w:tc>
        <w:tc>
          <w:tcPr>
            <w:tcW w:w="9077" w:type="dxa"/>
            <w:shd w:val="clear" w:color="auto" w:fill="auto"/>
          </w:tcPr>
          <w:p w:rsidR="00C92ED6" w:rsidRPr="000768EE" w:rsidRDefault="00C92ED6" w:rsidP="001048FE">
            <w:pPr>
              <w:spacing w:before="80" w:after="0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0768EE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Langue(s) ou registre(s) de langue utilisée(s)</w:t>
            </w:r>
          </w:p>
          <w:p w:rsidR="003B665E" w:rsidRPr="00AA604F" w:rsidRDefault="00D14ECF" w:rsidP="00D14ECF">
            <w:pPr>
              <w:spacing w:before="8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Mandingue - </w:t>
            </w:r>
            <w:r w:rsidR="003B665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Diola- S</w:t>
            </w:r>
            <w:r w:rsidR="00834214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eereer</w:t>
            </w:r>
          </w:p>
        </w:tc>
      </w:tr>
      <w:tr w:rsidR="00C92ED6" w:rsidRPr="00AA604F" w:rsidTr="00C54285">
        <w:tc>
          <w:tcPr>
            <w:tcW w:w="988" w:type="dxa"/>
            <w:shd w:val="clear" w:color="auto" w:fill="auto"/>
          </w:tcPr>
          <w:p w:rsidR="00C92ED6" w:rsidRPr="00AA604F" w:rsidRDefault="00C92ED6" w:rsidP="00C92ED6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AA604F">
              <w:rPr>
                <w:rFonts w:ascii="Times New Roman" w:hAnsi="Times New Roman" w:cs="Times New Roman"/>
                <w:sz w:val="24"/>
                <w:lang w:val="fr-FR" w:eastAsia="fr-FR"/>
              </w:rPr>
              <w:t>2.4.</w:t>
            </w:r>
          </w:p>
        </w:tc>
        <w:tc>
          <w:tcPr>
            <w:tcW w:w="9077" w:type="dxa"/>
            <w:shd w:val="clear" w:color="auto" w:fill="auto"/>
          </w:tcPr>
          <w:p w:rsidR="00C92ED6" w:rsidRPr="000768EE" w:rsidRDefault="00C92ED6" w:rsidP="00836ED8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0768EE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Éléments matériels (instruments, vêtements ou lieu[x] spécifiques, objets rituels), le cas échéant,    associés à la pratique ou à la transmission de l’élément du PCI</w:t>
            </w:r>
          </w:p>
          <w:p w:rsidR="003B665E" w:rsidRDefault="00410540" w:rsidP="00836ED8">
            <w:pPr>
              <w:pStyle w:val="Paragraphedeliste"/>
              <w:numPr>
                <w:ilvl w:val="0"/>
                <w:numId w:val="24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Bâton</w:t>
            </w:r>
            <w:r w:rsidR="00D70B3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="00261E54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sacré </w:t>
            </w:r>
            <w:r w:rsidR="00D70B3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de la reine,</w:t>
            </w:r>
          </w:p>
          <w:p w:rsidR="00410540" w:rsidRDefault="00261E54" w:rsidP="00836ED8">
            <w:pPr>
              <w:pStyle w:val="Paragraphedeliste"/>
              <w:numPr>
                <w:ilvl w:val="0"/>
                <w:numId w:val="24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Calebasses servant </w:t>
            </w:r>
            <w:r w:rsidR="00D14ECF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aux 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libations et aux offrandes. Elles sont aussi des </w:t>
            </w:r>
            <w:r w:rsidR="003B4E14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instruments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de musique </w:t>
            </w:r>
          </w:p>
          <w:p w:rsidR="00410540" w:rsidRDefault="00410540" w:rsidP="00836ED8">
            <w:pPr>
              <w:pStyle w:val="Paragraphedeliste"/>
              <w:numPr>
                <w:ilvl w:val="0"/>
                <w:numId w:val="24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Habits  de fortune</w:t>
            </w:r>
            <w:r w:rsidR="003B4E14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 : Ils symbolisent l’humilité </w:t>
            </w:r>
            <w:r w:rsidR="00261E54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</w:p>
          <w:p w:rsidR="00410540" w:rsidRDefault="00F04746" w:rsidP="00836ED8">
            <w:pPr>
              <w:pStyle w:val="Paragraphedeliste"/>
              <w:numPr>
                <w:ilvl w:val="0"/>
                <w:numId w:val="24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Nattes spéciales</w:t>
            </w:r>
            <w:r w:rsidR="003B4E14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 : Meubles pour les kagnaleng pendant le rite</w:t>
            </w:r>
          </w:p>
          <w:p w:rsidR="00410540" w:rsidRDefault="003B4E14" w:rsidP="00836ED8">
            <w:pPr>
              <w:pStyle w:val="Paragraphedeliste"/>
              <w:numPr>
                <w:ilvl w:val="0"/>
                <w:numId w:val="24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Boulettes d</w:t>
            </w:r>
            <w:r w:rsidR="00D14ECF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e mil ou de riz : </w:t>
            </w:r>
            <w:r w:rsidR="007B75B4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représentent 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les offrandes </w:t>
            </w:r>
          </w:p>
          <w:p w:rsidR="00410540" w:rsidRDefault="00410540" w:rsidP="00836ED8">
            <w:pPr>
              <w:pStyle w:val="Paragraphedeliste"/>
              <w:numPr>
                <w:ilvl w:val="0"/>
                <w:numId w:val="24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Colliers en perle, pagnes traditionnels</w:t>
            </w:r>
            <w:r w:rsidR="003B4E14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 : habillement et accessoires </w:t>
            </w:r>
            <w:r w:rsidR="00D14ECF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des kagnaleng lors  </w:t>
            </w:r>
            <w:r w:rsidR="003B4E14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du baptême.  </w:t>
            </w:r>
          </w:p>
          <w:p w:rsidR="003B665E" w:rsidRPr="00AA604F" w:rsidRDefault="00741BF4" w:rsidP="00836ED8">
            <w:pPr>
              <w:spacing w:before="80" w:after="0" w:line="276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Il n’existe pas un lieu dédié à</w:t>
            </w:r>
            <w:r w:rsidR="0041054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l’organisation du</w:t>
            </w:r>
            <w:r w:rsidR="0041054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rite</w:t>
            </w:r>
            <w:r w:rsidR="00D70B3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.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Il peut se faire dans </w:t>
            </w:r>
            <w:r w:rsidR="002261EF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une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maison ou ailleurs.</w:t>
            </w:r>
          </w:p>
        </w:tc>
      </w:tr>
      <w:tr w:rsidR="00C92ED6" w:rsidRPr="00AA604F" w:rsidTr="00C54285">
        <w:tc>
          <w:tcPr>
            <w:tcW w:w="988" w:type="dxa"/>
            <w:shd w:val="clear" w:color="auto" w:fill="auto"/>
          </w:tcPr>
          <w:p w:rsidR="00C92ED6" w:rsidRPr="00AA604F" w:rsidRDefault="00C92ED6" w:rsidP="00C92ED6">
            <w:pPr>
              <w:spacing w:before="80" w:after="48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AA604F">
              <w:rPr>
                <w:rFonts w:ascii="Times New Roman" w:hAnsi="Times New Roman" w:cs="Times New Roman"/>
                <w:sz w:val="24"/>
                <w:lang w:val="fr-FR" w:eastAsia="fr-FR"/>
              </w:rPr>
              <w:t>2.5.</w:t>
            </w:r>
          </w:p>
        </w:tc>
        <w:tc>
          <w:tcPr>
            <w:tcW w:w="9077" w:type="dxa"/>
            <w:shd w:val="clear" w:color="auto" w:fill="auto"/>
          </w:tcPr>
          <w:p w:rsidR="00C92ED6" w:rsidRPr="007B75B4" w:rsidRDefault="00C92ED6" w:rsidP="00836ED8">
            <w:pPr>
              <w:spacing w:before="0" w:after="0" w:line="276" w:lineRule="auto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7B75B4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Autres éléments immatériels (le cas échéant) associés à la pratique ou à la transmission de l’élément du PCI</w:t>
            </w:r>
          </w:p>
          <w:p w:rsidR="001048FE" w:rsidRPr="001048FE" w:rsidRDefault="001048FE" w:rsidP="00836ED8">
            <w:pPr>
              <w:pStyle w:val="Paragraphedeliste"/>
              <w:numPr>
                <w:ilvl w:val="0"/>
                <w:numId w:val="24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  <w:t>P</w:t>
            </w: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rières</w:t>
            </w:r>
            <w:r w:rsidR="007B75B4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,</w:t>
            </w:r>
          </w:p>
          <w:p w:rsidR="001048FE" w:rsidRPr="001048FE" w:rsidRDefault="001048FE" w:rsidP="00836ED8">
            <w:pPr>
              <w:pStyle w:val="Paragraphedeliste"/>
              <w:numPr>
                <w:ilvl w:val="0"/>
                <w:numId w:val="24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 w:rsidRPr="00410540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Libations</w:t>
            </w:r>
            <w:r w:rsidR="00741BF4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et </w:t>
            </w:r>
            <w:proofErr w:type="gramStart"/>
            <w:r w:rsidR="00741BF4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offrandes </w:t>
            </w:r>
            <w:r w:rsidR="007B75B4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,</w:t>
            </w:r>
            <w:proofErr w:type="gramEnd"/>
          </w:p>
          <w:p w:rsidR="00410540" w:rsidRPr="001048FE" w:rsidRDefault="00410540" w:rsidP="00B0234D">
            <w:pPr>
              <w:pStyle w:val="Paragraphedeliste"/>
              <w:numPr>
                <w:ilvl w:val="0"/>
                <w:numId w:val="24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Chants </w:t>
            </w:r>
            <w:r w:rsidR="00B0234D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et </w:t>
            </w:r>
            <w:r w:rsidRPr="00410540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Danse</w:t>
            </w:r>
            <w:r w:rsidR="00B0234D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s.</w:t>
            </w:r>
            <w:r w:rsidRPr="00410540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</w:t>
            </w:r>
            <w:r w:rsidR="00B0234D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Les messages  véhiculés dans les chants et les  rythmes  visent  à chasser le démon qui habite la patiente.</w:t>
            </w:r>
          </w:p>
        </w:tc>
      </w:tr>
      <w:tr w:rsidR="00C92ED6" w:rsidRPr="00AA604F" w:rsidTr="00C54285">
        <w:tc>
          <w:tcPr>
            <w:tcW w:w="988" w:type="dxa"/>
            <w:shd w:val="clear" w:color="auto" w:fill="auto"/>
          </w:tcPr>
          <w:p w:rsidR="00C92ED6" w:rsidRPr="00AA604F" w:rsidRDefault="00C92ED6" w:rsidP="00C92ED6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AA604F">
              <w:rPr>
                <w:rFonts w:ascii="Times New Roman" w:hAnsi="Times New Roman" w:cs="Times New Roman"/>
                <w:sz w:val="24"/>
                <w:lang w:val="fr-FR" w:eastAsia="fr-FR"/>
              </w:rPr>
              <w:t>2.6.</w:t>
            </w:r>
          </w:p>
        </w:tc>
        <w:tc>
          <w:tcPr>
            <w:tcW w:w="9077" w:type="dxa"/>
            <w:shd w:val="clear" w:color="auto" w:fill="auto"/>
          </w:tcPr>
          <w:p w:rsidR="00C92ED6" w:rsidRPr="007B75B4" w:rsidRDefault="00C92ED6" w:rsidP="00836ED8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7B75B4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Pratiques coutumières (le cas échéant) régissant l’accès à l’élément du PCI ou à certains de ses aspects</w:t>
            </w:r>
          </w:p>
          <w:p w:rsidR="00410540" w:rsidRPr="00410540" w:rsidRDefault="00410540" w:rsidP="00836ED8">
            <w:pPr>
              <w:pStyle w:val="Paragraphedeliste"/>
              <w:numPr>
                <w:ilvl w:val="0"/>
                <w:numId w:val="24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41054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Etre Kagnaleng,</w:t>
            </w:r>
          </w:p>
          <w:p w:rsidR="00741BF4" w:rsidRPr="00741BF4" w:rsidRDefault="00410540" w:rsidP="00836ED8">
            <w:pPr>
              <w:pStyle w:val="Paragraphedeliste"/>
              <w:numPr>
                <w:ilvl w:val="0"/>
                <w:numId w:val="24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Etre en </w:t>
            </w:r>
            <w:r w:rsidR="00741BF4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mal d’enfants</w:t>
            </w:r>
            <w:r w:rsidR="007B75B4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,</w:t>
            </w:r>
          </w:p>
          <w:p w:rsidR="00741BF4" w:rsidRPr="00AA604F" w:rsidRDefault="001048FE" w:rsidP="00B0234D">
            <w:pPr>
              <w:pStyle w:val="Paragraphedeliste"/>
              <w:numPr>
                <w:ilvl w:val="0"/>
                <w:numId w:val="24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Adhésion volontaire au groupe</w:t>
            </w:r>
            <w:r w:rsidR="007B75B4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.</w:t>
            </w:r>
            <w:r w:rsidR="00741BF4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</w:p>
        </w:tc>
      </w:tr>
      <w:tr w:rsidR="00C92ED6" w:rsidRPr="00AA604F" w:rsidTr="00C54285">
        <w:tc>
          <w:tcPr>
            <w:tcW w:w="988" w:type="dxa"/>
            <w:shd w:val="clear" w:color="auto" w:fill="auto"/>
          </w:tcPr>
          <w:p w:rsidR="00C92ED6" w:rsidRPr="00AA604F" w:rsidRDefault="00C92ED6" w:rsidP="00C92ED6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AA604F">
              <w:rPr>
                <w:rFonts w:ascii="Times New Roman" w:hAnsi="Times New Roman" w:cs="Times New Roman"/>
                <w:sz w:val="24"/>
                <w:lang w:val="fr-FR" w:eastAsia="fr-FR"/>
              </w:rPr>
              <w:t>2.7.</w:t>
            </w:r>
          </w:p>
        </w:tc>
        <w:tc>
          <w:tcPr>
            <w:tcW w:w="9077" w:type="dxa"/>
            <w:shd w:val="clear" w:color="auto" w:fill="auto"/>
          </w:tcPr>
          <w:p w:rsidR="00C92ED6" w:rsidRPr="007B75B4" w:rsidRDefault="00C92ED6" w:rsidP="00836ED8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7B75B4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Modes de transmission aux autres membres de la communauté</w:t>
            </w:r>
          </w:p>
          <w:p w:rsidR="00836ED8" w:rsidRPr="00836ED8" w:rsidRDefault="00836ED8" w:rsidP="00836ED8">
            <w:pPr>
              <w:pStyle w:val="Paragraphedeliste"/>
              <w:numPr>
                <w:ilvl w:val="0"/>
                <w:numId w:val="24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Les bénéficiaires du rite s’organisent en groupe   pour aider les femmes en mal d’enfants</w:t>
            </w:r>
          </w:p>
          <w:p w:rsidR="00836ED8" w:rsidRPr="00836ED8" w:rsidRDefault="00836ED8" w:rsidP="00836ED8">
            <w:pPr>
              <w:pStyle w:val="Paragraphedeliste"/>
              <w:numPr>
                <w:ilvl w:val="0"/>
                <w:numId w:val="24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Des émissions radiophoniques sont tenues à la radio communautaire de Bétenty.</w:t>
            </w:r>
          </w:p>
          <w:p w:rsidR="00836ED8" w:rsidRPr="00E15471" w:rsidRDefault="00836ED8" w:rsidP="00B0234D">
            <w:pPr>
              <w:pStyle w:val="Paragraphedeliste"/>
              <w:numPr>
                <w:ilvl w:val="0"/>
                <w:numId w:val="24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Les Kagneleng </w:t>
            </w:r>
            <w:r w:rsidR="00B0234D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sont également invitées dans les activités culturelles de la communauté </w:t>
            </w: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pour d’une part faire des prestations artistiques  et faire des témoignages sur l’importance du rite</w:t>
            </w:r>
            <w:r w:rsidR="00B0234D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d’autre part.</w:t>
            </w:r>
          </w:p>
        </w:tc>
      </w:tr>
      <w:tr w:rsidR="00C92ED6" w:rsidRPr="00AA604F" w:rsidTr="00456E5A">
        <w:trPr>
          <w:trHeight w:val="921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C92ED6" w:rsidRPr="00AA604F" w:rsidRDefault="00C92ED6" w:rsidP="00C92ED6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AA604F">
              <w:rPr>
                <w:rFonts w:ascii="Times New Roman" w:hAnsi="Times New Roman" w:cs="Times New Roman"/>
                <w:sz w:val="24"/>
                <w:lang w:val="fr-FR" w:eastAsia="fr-FR"/>
              </w:rPr>
              <w:t>2.8.</w:t>
            </w:r>
          </w:p>
        </w:tc>
        <w:tc>
          <w:tcPr>
            <w:tcW w:w="9077" w:type="dxa"/>
            <w:tcBorders>
              <w:bottom w:val="single" w:sz="4" w:space="0" w:color="auto"/>
            </w:tcBorders>
            <w:shd w:val="clear" w:color="auto" w:fill="auto"/>
          </w:tcPr>
          <w:p w:rsidR="00C92ED6" w:rsidRPr="007B75B4" w:rsidRDefault="00C92ED6" w:rsidP="00836ED8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7B75B4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Organisations concernées (organisations communautaires, ONG ou autres, le cas échéant)</w:t>
            </w:r>
          </w:p>
          <w:p w:rsidR="00B0234D" w:rsidRDefault="00B0234D" w:rsidP="003400AB">
            <w:pPr>
              <w:pStyle w:val="Paragraphedeliste"/>
              <w:spacing w:before="80" w:after="0" w:line="360" w:lineRule="auto"/>
              <w:ind w:left="47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3400AB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Les</w:t>
            </w:r>
            <w:r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</w:t>
            </w:r>
            <w:r w:rsidRPr="003400AB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groupements de femmes </w:t>
            </w:r>
            <w:proofErr w:type="spellStart"/>
            <w:r w:rsidRPr="003400AB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kagnaleng</w:t>
            </w:r>
            <w:proofErr w:type="spellEnd"/>
            <w:r w:rsidRPr="003400AB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</w:t>
            </w:r>
            <w:r w:rsidRPr="003400AB"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  <w:t>(</w:t>
            </w:r>
            <w:proofErr w:type="spellStart"/>
            <w:r w:rsidR="003400AB" w:rsidRPr="003400A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Toubacouta</w:t>
            </w:r>
            <w:proofErr w:type="spellEnd"/>
            <w:r w:rsidR="003400AB" w:rsidRPr="003400A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, </w:t>
            </w:r>
            <w:proofErr w:type="spellStart"/>
            <w:r w:rsidR="003400AB" w:rsidRPr="003400A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Bétenty</w:t>
            </w:r>
            <w:proofErr w:type="spellEnd"/>
            <w:r w:rsidR="003400AB" w:rsidRPr="003400A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, </w:t>
            </w:r>
            <w:proofErr w:type="spellStart"/>
            <w:r w:rsidR="003400AB" w:rsidRPr="003400A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Soukouta</w:t>
            </w:r>
            <w:proofErr w:type="spellEnd"/>
            <w:r w:rsidR="003400AB" w:rsidRPr="003400A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, </w:t>
            </w:r>
            <w:proofErr w:type="spellStart"/>
            <w:r w:rsidR="003400AB" w:rsidRPr="003400A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Massarinko</w:t>
            </w:r>
            <w:proofErr w:type="spellEnd"/>
            <w:r w:rsidR="003400AB" w:rsidRPr="003400A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, </w:t>
            </w:r>
            <w:proofErr w:type="spellStart"/>
            <w:r w:rsidR="003400AB" w:rsidRPr="003400A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Missira</w:t>
            </w:r>
            <w:proofErr w:type="spellEnd"/>
            <w:r w:rsidR="003400AB" w:rsidRPr="003400A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, </w:t>
            </w:r>
            <w:proofErr w:type="spellStart"/>
            <w:r w:rsidR="003400AB" w:rsidRPr="003400A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Djinack</w:t>
            </w:r>
            <w:proofErr w:type="spellEnd"/>
            <w:r w:rsidR="003400AB" w:rsidRPr="003400A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, </w:t>
            </w:r>
            <w:proofErr w:type="spellStart"/>
            <w:r w:rsidR="003400AB" w:rsidRPr="003400A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Bossinkan</w:t>
            </w:r>
            <w:proofErr w:type="spellEnd"/>
            <w:r w:rsidR="003400AB" w:rsidRPr="003400A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, </w:t>
            </w:r>
            <w:proofErr w:type="spellStart"/>
            <w:r w:rsidR="003400AB" w:rsidRPr="003400A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Samé</w:t>
            </w:r>
            <w:proofErr w:type="spellEnd"/>
            <w:r w:rsidR="003400AB" w:rsidRPr="003400A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, </w:t>
            </w:r>
            <w:proofErr w:type="spellStart"/>
            <w:r w:rsidR="003400AB" w:rsidRPr="003400A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Dassilamé</w:t>
            </w:r>
            <w:proofErr w:type="spellEnd"/>
            <w:r w:rsidR="003400AB" w:rsidRPr="003400A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proofErr w:type="spellStart"/>
            <w:r w:rsidR="003400AB" w:rsidRPr="003400A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So</w:t>
            </w:r>
            <w:r w:rsidR="007862FF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cé</w:t>
            </w:r>
            <w:proofErr w:type="spellEnd"/>
            <w:r w:rsidR="007862FF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, </w:t>
            </w:r>
            <w:proofErr w:type="spellStart"/>
            <w:r w:rsidR="007862FF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Keur</w:t>
            </w:r>
            <w:proofErr w:type="spellEnd"/>
            <w:r w:rsidR="007862FF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proofErr w:type="spellStart"/>
            <w:r w:rsidR="007862FF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Layine</w:t>
            </w:r>
            <w:proofErr w:type="spellEnd"/>
            <w:r w:rsidR="007862FF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, </w:t>
            </w:r>
            <w:proofErr w:type="spellStart"/>
            <w:r w:rsidR="007862FF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Aîdara</w:t>
            </w:r>
            <w:proofErr w:type="spellEnd"/>
            <w:r w:rsidR="007862FF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, </w:t>
            </w:r>
            <w:proofErr w:type="spellStart"/>
            <w:r w:rsidR="007862FF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Karang</w:t>
            </w:r>
            <w:proofErr w:type="spellEnd"/>
          </w:p>
          <w:p w:rsidR="00E15471" w:rsidRPr="003400AB" w:rsidRDefault="00E15471" w:rsidP="003400AB">
            <w:pPr>
              <w:pStyle w:val="Paragraphedeliste"/>
              <w:spacing w:before="0" w:after="0" w:line="276" w:lineRule="auto"/>
              <w:ind w:left="47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</w:p>
        </w:tc>
      </w:tr>
      <w:tr w:rsidR="00C92ED6" w:rsidRPr="00AA604F" w:rsidTr="00C54285">
        <w:tc>
          <w:tcPr>
            <w:tcW w:w="988" w:type="dxa"/>
            <w:shd w:val="clear" w:color="auto" w:fill="F2F2F2"/>
          </w:tcPr>
          <w:p w:rsidR="00C92ED6" w:rsidRPr="00AA604F" w:rsidRDefault="00C92ED6" w:rsidP="00C92ED6">
            <w:pPr>
              <w:spacing w:before="80" w:after="80" w:line="200" w:lineRule="exact"/>
              <w:jc w:val="right"/>
              <w:rPr>
                <w:rFonts w:ascii="Times New Roman" w:hAnsi="Times New Roman" w:cs="Times New Roman"/>
                <w:b/>
                <w:sz w:val="24"/>
                <w:lang w:val="fr-FR" w:eastAsia="fr-FR"/>
              </w:rPr>
            </w:pPr>
            <w:r w:rsidRPr="00AA604F">
              <w:rPr>
                <w:rFonts w:ascii="Times New Roman" w:hAnsi="Times New Roman" w:cs="Times New Roman"/>
                <w:b/>
                <w:sz w:val="24"/>
                <w:lang w:val="fr-FR" w:eastAsia="fr-FR"/>
              </w:rPr>
              <w:lastRenderedPageBreak/>
              <w:t>3.</w:t>
            </w:r>
          </w:p>
        </w:tc>
        <w:tc>
          <w:tcPr>
            <w:tcW w:w="9077" w:type="dxa"/>
            <w:shd w:val="clear" w:color="auto" w:fill="F2F2F2"/>
          </w:tcPr>
          <w:p w:rsidR="00C92ED6" w:rsidRPr="00AA604F" w:rsidRDefault="00C92ED6" w:rsidP="00C92ED6">
            <w:pPr>
              <w:spacing w:before="80" w:after="80" w:line="200" w:lineRule="exact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sz w:val="24"/>
                <w:lang w:val="fr-FR" w:eastAsia="fr-FR"/>
              </w:rPr>
            </w:pPr>
            <w:r w:rsidRPr="00AA604F">
              <w:rPr>
                <w:rFonts w:ascii="Times New Roman" w:hAnsi="Times New Roman" w:cs="Times New Roman"/>
                <w:b/>
                <w:bCs/>
                <w:caps/>
                <w:snapToGrid/>
                <w:sz w:val="24"/>
                <w:lang w:val="fr-FR" w:eastAsia="fr-FR"/>
              </w:rPr>
              <w:t>État de l’élément du PCI : viabilité (voir commentaires ci-après)</w:t>
            </w:r>
          </w:p>
        </w:tc>
      </w:tr>
      <w:tr w:rsidR="00C92ED6" w:rsidRPr="00AA604F" w:rsidTr="00B93CB4">
        <w:trPr>
          <w:trHeight w:val="709"/>
        </w:trPr>
        <w:tc>
          <w:tcPr>
            <w:tcW w:w="988" w:type="dxa"/>
            <w:shd w:val="clear" w:color="auto" w:fill="auto"/>
          </w:tcPr>
          <w:p w:rsidR="00C92ED6" w:rsidRPr="00AA604F" w:rsidRDefault="00C92ED6" w:rsidP="00C92ED6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AA604F">
              <w:rPr>
                <w:rFonts w:ascii="Times New Roman" w:hAnsi="Times New Roman" w:cs="Times New Roman"/>
                <w:sz w:val="24"/>
                <w:lang w:val="fr-FR" w:eastAsia="fr-FR"/>
              </w:rPr>
              <w:t>3.1.</w:t>
            </w:r>
          </w:p>
        </w:tc>
        <w:tc>
          <w:tcPr>
            <w:tcW w:w="9077" w:type="dxa"/>
            <w:shd w:val="clear" w:color="auto" w:fill="auto"/>
          </w:tcPr>
          <w:p w:rsidR="00C92ED6" w:rsidRPr="007B75B4" w:rsidRDefault="00C92ED6" w:rsidP="00836ED8">
            <w:pPr>
              <w:spacing w:before="80" w:after="0" w:line="276" w:lineRule="auto"/>
              <w:ind w:left="113" w:right="57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7B75B4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Menaces éventuelles sur la pratique permanente de l’élément dans la (les) communauté(s) concernée(s)</w:t>
            </w:r>
          </w:p>
          <w:p w:rsidR="00B32EC1" w:rsidRPr="00FE0DFF" w:rsidRDefault="00B32EC1" w:rsidP="00B32EC1">
            <w:pPr>
              <w:pStyle w:val="Commentaire"/>
              <w:numPr>
                <w:ilvl w:val="0"/>
                <w:numId w:val="24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7911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Avec l</w:t>
            </w:r>
            <w:r w:rsidRPr="007911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7911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conversion </w:t>
            </w:r>
            <w:r w:rsidR="00B0234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aux</w:t>
            </w:r>
            <w:r w:rsidR="00FE0D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religions </w:t>
            </w:r>
            <w:r w:rsidR="00F117F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révélées, la pratique est souvent perçue comme du syncrétisme</w:t>
            </w:r>
          </w:p>
          <w:p w:rsidR="0074323D" w:rsidRPr="0074323D" w:rsidRDefault="00B32EC1" w:rsidP="00F117F2">
            <w:pPr>
              <w:pStyle w:val="Commentaire"/>
              <w:numPr>
                <w:ilvl w:val="0"/>
                <w:numId w:val="24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La médecine étant une science</w:t>
            </w:r>
            <w:r w:rsidR="00F117F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exacte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, beaucoup des ses praticiens n’encourage</w:t>
            </w:r>
            <w:r w:rsidR="00F117F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nt 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pas le recours au rite</w:t>
            </w:r>
            <w:r w:rsidR="00F117F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eu égard à sont caractère non 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scientifique</w:t>
            </w:r>
          </w:p>
        </w:tc>
      </w:tr>
      <w:tr w:rsidR="00C92ED6" w:rsidRPr="00AA604F" w:rsidTr="00DC6EF4">
        <w:trPr>
          <w:trHeight w:val="1559"/>
        </w:trPr>
        <w:tc>
          <w:tcPr>
            <w:tcW w:w="988" w:type="dxa"/>
            <w:shd w:val="clear" w:color="auto" w:fill="auto"/>
          </w:tcPr>
          <w:p w:rsidR="00C92ED6" w:rsidRPr="00AA604F" w:rsidRDefault="00C92ED6" w:rsidP="00C92ED6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AA604F">
              <w:rPr>
                <w:rFonts w:ascii="Times New Roman" w:hAnsi="Times New Roman" w:cs="Times New Roman"/>
                <w:sz w:val="24"/>
                <w:lang w:val="fr-FR" w:eastAsia="fr-FR"/>
              </w:rPr>
              <w:t>3.2.</w:t>
            </w:r>
          </w:p>
        </w:tc>
        <w:tc>
          <w:tcPr>
            <w:tcW w:w="9077" w:type="dxa"/>
            <w:shd w:val="clear" w:color="auto" w:fill="auto"/>
          </w:tcPr>
          <w:p w:rsidR="00DC6EF4" w:rsidRPr="007B75B4" w:rsidRDefault="00C92ED6" w:rsidP="00836ED8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7B75B4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Menaces éventuelles sur la transmission de l’élément dans la (les) communauté(s) concernée(s)</w:t>
            </w:r>
          </w:p>
          <w:p w:rsidR="00F117F2" w:rsidRPr="00F117F2" w:rsidRDefault="00FE0DFF" w:rsidP="00836ED8">
            <w:pPr>
              <w:pStyle w:val="Paragraphedeliste"/>
              <w:numPr>
                <w:ilvl w:val="0"/>
                <w:numId w:val="24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 w:rsidRPr="00F117F2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décroissance des praticiennes à cause d’interprétations religieuses </w:t>
            </w:r>
          </w:p>
          <w:p w:rsidR="00E15471" w:rsidRPr="00F117F2" w:rsidRDefault="00FE0DFF" w:rsidP="00836ED8">
            <w:pPr>
              <w:pStyle w:val="Paragraphedeliste"/>
              <w:numPr>
                <w:ilvl w:val="0"/>
                <w:numId w:val="24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 w:rsidRPr="00F117F2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La jeune génération étant pour la plus part à l’école formelle, elle fait plus recourt à la médecine moderne </w:t>
            </w:r>
            <w:r w:rsidR="00DC6EF4" w:rsidRPr="00F117F2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</w:t>
            </w:r>
            <w:r w:rsidRPr="00F117F2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pour les questions liées à la reproduction.</w:t>
            </w:r>
          </w:p>
          <w:p w:rsidR="00955B08" w:rsidRPr="00E15471" w:rsidRDefault="00955B08" w:rsidP="00A267C4">
            <w:pPr>
              <w:pStyle w:val="Paragraphedeliste"/>
              <w:numPr>
                <w:ilvl w:val="0"/>
                <w:numId w:val="24"/>
              </w:numPr>
              <w:spacing w:before="80" w:after="0" w:line="276" w:lineRule="auto"/>
              <w:ind w:right="57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Manque d’engagement de certains membres du groupe</w:t>
            </w:r>
            <w:r w:rsidR="00F117F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de </w:t>
            </w:r>
            <w:proofErr w:type="spellStart"/>
            <w:r w:rsidR="00F117F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kagnaleng</w:t>
            </w:r>
            <w:proofErr w:type="spellEnd"/>
          </w:p>
        </w:tc>
      </w:tr>
      <w:tr w:rsidR="00C92ED6" w:rsidRPr="00AA604F" w:rsidTr="00C54285">
        <w:tc>
          <w:tcPr>
            <w:tcW w:w="988" w:type="dxa"/>
            <w:shd w:val="clear" w:color="auto" w:fill="auto"/>
          </w:tcPr>
          <w:p w:rsidR="00C92ED6" w:rsidRPr="00AA604F" w:rsidRDefault="00C92ED6" w:rsidP="00C92ED6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AA604F">
              <w:rPr>
                <w:rFonts w:ascii="Times New Roman" w:hAnsi="Times New Roman" w:cs="Times New Roman"/>
                <w:sz w:val="24"/>
                <w:lang w:val="fr-FR" w:eastAsia="fr-FR"/>
              </w:rPr>
              <w:t>3.3.</w:t>
            </w:r>
          </w:p>
        </w:tc>
        <w:tc>
          <w:tcPr>
            <w:tcW w:w="9077" w:type="dxa"/>
            <w:shd w:val="clear" w:color="auto" w:fill="auto"/>
          </w:tcPr>
          <w:p w:rsidR="00B93CB4" w:rsidRPr="007B75B4" w:rsidRDefault="00C92ED6" w:rsidP="00836ED8">
            <w:pPr>
              <w:spacing w:before="0" w:after="0" w:line="276" w:lineRule="auto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7B75B4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Menaces pesant sur un accès durable aux éléments matériels et aux ressources (le cas échéant) associés à l’élément du PCI</w:t>
            </w:r>
          </w:p>
          <w:p w:rsidR="00955B08" w:rsidRPr="00AA604F" w:rsidRDefault="00F117F2" w:rsidP="007862FF">
            <w:pPr>
              <w:spacing w:before="0" w:after="0" w:line="276" w:lineRule="auto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NEANT</w:t>
            </w:r>
          </w:p>
        </w:tc>
      </w:tr>
      <w:tr w:rsidR="00C92ED6" w:rsidRPr="00AA604F" w:rsidTr="00E33558">
        <w:trPr>
          <w:trHeight w:val="964"/>
        </w:trPr>
        <w:tc>
          <w:tcPr>
            <w:tcW w:w="988" w:type="dxa"/>
            <w:shd w:val="clear" w:color="auto" w:fill="auto"/>
          </w:tcPr>
          <w:p w:rsidR="00C92ED6" w:rsidRPr="00AA604F" w:rsidRDefault="00C92ED6" w:rsidP="00C92ED6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AA604F">
              <w:rPr>
                <w:rFonts w:ascii="Times New Roman" w:hAnsi="Times New Roman" w:cs="Times New Roman"/>
                <w:sz w:val="24"/>
                <w:lang w:val="fr-FR" w:eastAsia="fr-FR"/>
              </w:rPr>
              <w:t>3.4.</w:t>
            </w:r>
          </w:p>
        </w:tc>
        <w:tc>
          <w:tcPr>
            <w:tcW w:w="9077" w:type="dxa"/>
            <w:shd w:val="clear" w:color="auto" w:fill="auto"/>
          </w:tcPr>
          <w:p w:rsidR="00E33558" w:rsidRPr="007B75B4" w:rsidRDefault="00C92ED6" w:rsidP="00836ED8">
            <w:pPr>
              <w:spacing w:before="0" w:after="0" w:line="276" w:lineRule="auto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7B75B4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Viabilité des autres éléments du patrimoine immatériel (le cas échéant) associés à l’élément du PCI</w:t>
            </w:r>
          </w:p>
          <w:p w:rsidR="00E33558" w:rsidRDefault="002261EF" w:rsidP="00836ED8">
            <w:pPr>
              <w:spacing w:before="0" w:after="0" w:line="276" w:lineRule="auto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Les </w:t>
            </w:r>
            <w:r w:rsidRPr="00AA604F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éléments du patrimoine immatériel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associés à l’élément sont toujours viables </w:t>
            </w:r>
            <w:r w:rsidR="00BF533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car leur absence est signe de disparition de la pratique.</w:t>
            </w:r>
          </w:p>
          <w:p w:rsidR="00E33558" w:rsidRPr="00955B08" w:rsidRDefault="00E33558" w:rsidP="002261EF">
            <w:pPr>
              <w:pStyle w:val="Paragraphedeliste"/>
              <w:spacing w:before="0" w:after="0" w:line="276" w:lineRule="auto"/>
              <w:ind w:left="47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955B08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</w:p>
        </w:tc>
      </w:tr>
      <w:tr w:rsidR="00E33558" w:rsidRPr="00AA604F" w:rsidTr="00C54285">
        <w:trPr>
          <w:trHeight w:val="272"/>
        </w:trPr>
        <w:tc>
          <w:tcPr>
            <w:tcW w:w="988" w:type="dxa"/>
            <w:shd w:val="clear" w:color="auto" w:fill="auto"/>
          </w:tcPr>
          <w:p w:rsidR="00E33558" w:rsidRPr="00AA604F" w:rsidRDefault="00E33558" w:rsidP="00E33558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 w:rsidRPr="00BC080D">
              <w:rPr>
                <w:rFonts w:ascii="Times New Roman" w:hAnsi="Times New Roman" w:cs="Times New Roman"/>
                <w:sz w:val="24"/>
                <w:lang w:val="fr-FR" w:eastAsia="fr-FR"/>
              </w:rPr>
              <w:t>3.5</w:t>
            </w:r>
            <w:r>
              <w:rPr>
                <w:sz w:val="18"/>
                <w:szCs w:val="18"/>
                <w:lang w:val="fr-FR" w:eastAsia="fr-FR"/>
              </w:rPr>
              <w:t xml:space="preserve">. </w:t>
            </w:r>
          </w:p>
        </w:tc>
        <w:tc>
          <w:tcPr>
            <w:tcW w:w="9077" w:type="dxa"/>
            <w:shd w:val="clear" w:color="auto" w:fill="auto"/>
          </w:tcPr>
          <w:p w:rsidR="00E33558" w:rsidRPr="007B75B4" w:rsidRDefault="00E33558" w:rsidP="00836ED8">
            <w:pPr>
              <w:spacing w:after="0" w:line="276" w:lineRule="auto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7B75B4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Mesures de sauvegarde ou autres (le cas échéant) adoptées pour faire face à ces menaces et encourager les pratiques de la transmission de l’élément du PCI à l’avenir</w:t>
            </w:r>
          </w:p>
          <w:p w:rsidR="002261EF" w:rsidRDefault="002261EF" w:rsidP="002261EF">
            <w:pPr>
              <w:pStyle w:val="Paragraphedeliste"/>
              <w:numPr>
                <w:ilvl w:val="0"/>
                <w:numId w:val="24"/>
              </w:numPr>
              <w:spacing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Le Centre d’Interprétation de Toubacouta organise d</w:t>
            </w:r>
            <w:r w:rsidR="007B75B4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es rencontres échanges sur les fonctions 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du </w:t>
            </w:r>
            <w:proofErr w:type="spellStart"/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kagnaleng</w:t>
            </w:r>
            <w:proofErr w:type="spellEnd"/>
          </w:p>
          <w:p w:rsidR="00E33558" w:rsidRDefault="002261EF" w:rsidP="002261EF">
            <w:pPr>
              <w:pStyle w:val="Paragraphedeliste"/>
              <w:numPr>
                <w:ilvl w:val="0"/>
                <w:numId w:val="24"/>
              </w:numPr>
              <w:spacing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La radio communautaire de Bétenty est utilisée pour la promotion des</w:t>
            </w:r>
            <w:r w:rsidR="00E33558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fonctions 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culturelles, artistiques et </w:t>
            </w:r>
            <w:r w:rsidR="00E33558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sociales de l’élément</w:t>
            </w:r>
          </w:p>
          <w:p w:rsidR="002261EF" w:rsidRPr="002261EF" w:rsidRDefault="002261EF" w:rsidP="002261EF">
            <w:pPr>
              <w:pStyle w:val="Paragraphedeliste"/>
              <w:numPr>
                <w:ilvl w:val="0"/>
                <w:numId w:val="24"/>
              </w:numPr>
              <w:spacing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Le festival Niumi Badiya et les promoteurs culturels de Toubacouta  offrent  un cadre d’expression  et de promotion du kagnaleng</w:t>
            </w:r>
          </w:p>
        </w:tc>
      </w:tr>
      <w:tr w:rsidR="00C92ED6" w:rsidRPr="00AA604F" w:rsidTr="00C54285">
        <w:tc>
          <w:tcPr>
            <w:tcW w:w="988" w:type="dxa"/>
            <w:shd w:val="clear" w:color="auto" w:fill="F2F2F2"/>
          </w:tcPr>
          <w:p w:rsidR="00C92ED6" w:rsidRPr="00AA604F" w:rsidRDefault="00C92ED6" w:rsidP="00C92ED6">
            <w:pPr>
              <w:spacing w:before="80" w:after="80" w:line="200" w:lineRule="exact"/>
              <w:jc w:val="right"/>
              <w:rPr>
                <w:rFonts w:ascii="Times New Roman" w:hAnsi="Times New Roman" w:cs="Times New Roman"/>
                <w:b/>
                <w:sz w:val="24"/>
                <w:lang w:val="fr-FR" w:eastAsia="fr-FR"/>
              </w:rPr>
            </w:pPr>
            <w:r w:rsidRPr="00AA604F">
              <w:rPr>
                <w:rFonts w:ascii="Times New Roman" w:hAnsi="Times New Roman" w:cs="Times New Roman"/>
                <w:b/>
                <w:sz w:val="24"/>
                <w:lang w:val="fr-FR" w:eastAsia="fr-FR"/>
              </w:rPr>
              <w:t>4.</w:t>
            </w:r>
          </w:p>
        </w:tc>
        <w:tc>
          <w:tcPr>
            <w:tcW w:w="9077" w:type="dxa"/>
            <w:shd w:val="clear" w:color="auto" w:fill="F2F2F2"/>
          </w:tcPr>
          <w:p w:rsidR="00C92ED6" w:rsidRPr="00AA604F" w:rsidRDefault="00F25AE7" w:rsidP="00F25AE7">
            <w:pPr>
              <w:spacing w:before="80" w:after="80" w:line="200" w:lineRule="exact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sz w:val="24"/>
                <w:lang w:val="fr-FR" w:eastAsia="fr-FR"/>
              </w:rPr>
            </w:pPr>
            <w:r w:rsidRPr="00AA604F">
              <w:rPr>
                <w:rFonts w:ascii="Times New Roman" w:hAnsi="Times New Roman" w:cs="Times New Roman"/>
                <w:b/>
                <w:bCs/>
                <w:caps/>
                <w:snapToGrid/>
                <w:sz w:val="24"/>
                <w:lang w:val="fr-FR" w:eastAsia="fr-FR"/>
              </w:rPr>
              <w:t>ACCES RESTREINT AUX DONNEES ET AUTORISATIONS</w:t>
            </w:r>
            <w:r w:rsidR="00C92ED6" w:rsidRPr="00AA604F">
              <w:rPr>
                <w:rFonts w:ascii="Times New Roman" w:hAnsi="Times New Roman" w:cs="Times New Roman"/>
                <w:b/>
                <w:bCs/>
                <w:caps/>
                <w:snapToGrid/>
                <w:sz w:val="24"/>
                <w:lang w:val="fr-FR" w:eastAsia="fr-FR"/>
              </w:rPr>
              <w:t xml:space="preserve"> </w:t>
            </w:r>
          </w:p>
        </w:tc>
      </w:tr>
      <w:tr w:rsidR="00C92ED6" w:rsidRPr="00AA604F" w:rsidTr="00C54285">
        <w:tc>
          <w:tcPr>
            <w:tcW w:w="988" w:type="dxa"/>
            <w:shd w:val="clear" w:color="auto" w:fill="auto"/>
          </w:tcPr>
          <w:p w:rsidR="00C92ED6" w:rsidRPr="00AA604F" w:rsidRDefault="00C92ED6" w:rsidP="00C92ED6">
            <w:pPr>
              <w:spacing w:before="80" w:after="48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AA604F">
              <w:rPr>
                <w:rFonts w:ascii="Times New Roman" w:hAnsi="Times New Roman" w:cs="Times New Roman"/>
                <w:sz w:val="24"/>
                <w:lang w:val="fr-FR" w:eastAsia="fr-FR"/>
              </w:rPr>
              <w:t>4.1.</w:t>
            </w:r>
          </w:p>
        </w:tc>
        <w:tc>
          <w:tcPr>
            <w:tcW w:w="9077" w:type="dxa"/>
            <w:shd w:val="clear" w:color="auto" w:fill="auto"/>
          </w:tcPr>
          <w:p w:rsidR="00C92ED6" w:rsidRPr="007B75B4" w:rsidRDefault="00C92ED6" w:rsidP="00410540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7B75B4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Consentement et participation de la (des) communauté(s) concernée(s) au recueil des données</w:t>
            </w:r>
          </w:p>
          <w:p w:rsidR="00410540" w:rsidRPr="00AA604F" w:rsidRDefault="00D37872" w:rsidP="001C08DA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OUI</w:t>
            </w:r>
            <w:r w:rsidR="001C08DA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(</w:t>
            </w:r>
            <w:proofErr w:type="spellStart"/>
            <w:r w:rsidR="001C08DA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cf</w:t>
            </w:r>
            <w:proofErr w:type="spellEnd"/>
            <w:r w:rsidR="001C08DA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enregistrement N°1</w:t>
            </w:r>
            <w:r w:rsidR="00BF533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relatif à la preuve de consentement</w:t>
            </w:r>
            <w:r w:rsidR="001C08DA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)</w:t>
            </w:r>
          </w:p>
        </w:tc>
      </w:tr>
      <w:tr w:rsidR="00C92ED6" w:rsidRPr="00AA604F" w:rsidTr="00C54285">
        <w:tc>
          <w:tcPr>
            <w:tcW w:w="988" w:type="dxa"/>
            <w:shd w:val="clear" w:color="auto" w:fill="auto"/>
          </w:tcPr>
          <w:p w:rsidR="00C92ED6" w:rsidRPr="007B75B4" w:rsidRDefault="00C92ED6" w:rsidP="00C92ED6">
            <w:pPr>
              <w:spacing w:before="80" w:after="48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B75B4">
              <w:rPr>
                <w:rFonts w:ascii="Times New Roman" w:hAnsi="Times New Roman" w:cs="Times New Roman"/>
                <w:sz w:val="24"/>
                <w:lang w:val="fr-FR" w:eastAsia="fr-FR"/>
              </w:rPr>
              <w:t>4.2.</w:t>
            </w:r>
          </w:p>
        </w:tc>
        <w:tc>
          <w:tcPr>
            <w:tcW w:w="9077" w:type="dxa"/>
            <w:shd w:val="clear" w:color="auto" w:fill="auto"/>
          </w:tcPr>
          <w:p w:rsidR="00C92ED6" w:rsidRPr="007B75B4" w:rsidRDefault="00C92ED6" w:rsidP="00410540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7B75B4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Restrictions et autorisations concernant les données</w:t>
            </w:r>
          </w:p>
          <w:p w:rsidR="003B665E" w:rsidRPr="007B75B4" w:rsidRDefault="00332979" w:rsidP="00332979">
            <w:pPr>
              <w:spacing w:before="80" w:after="0" w:line="276" w:lineRule="auto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B75B4">
              <w:rPr>
                <w:rFonts w:ascii="Times New Roman" w:hAnsi="Times New Roman" w:cs="Times New Roman"/>
                <w:sz w:val="24"/>
                <w:lang w:val="fr-FR"/>
              </w:rPr>
              <w:t xml:space="preserve">Il n'y a pas à priori de restrictions. Toutefois, tous les autres aspects immatériels associés  sont totalement protégés par les </w:t>
            </w:r>
            <w:proofErr w:type="spellStart"/>
            <w:r w:rsidRPr="007B75B4">
              <w:rPr>
                <w:rFonts w:ascii="Times New Roman" w:hAnsi="Times New Roman" w:cs="Times New Roman"/>
                <w:sz w:val="24"/>
                <w:lang w:val="fr-FR"/>
              </w:rPr>
              <w:t>Kagnaleng</w:t>
            </w:r>
            <w:proofErr w:type="spellEnd"/>
            <w:r w:rsidRPr="007B75B4">
              <w:rPr>
                <w:lang w:val="fr-FR"/>
              </w:rPr>
              <w:t xml:space="preserve">.  </w:t>
            </w:r>
          </w:p>
        </w:tc>
      </w:tr>
      <w:tr w:rsidR="00C92ED6" w:rsidRPr="00AA604F" w:rsidTr="00C54285">
        <w:tc>
          <w:tcPr>
            <w:tcW w:w="988" w:type="dxa"/>
            <w:shd w:val="clear" w:color="auto" w:fill="auto"/>
          </w:tcPr>
          <w:p w:rsidR="00C92ED6" w:rsidRPr="00AA604F" w:rsidRDefault="00C92ED6" w:rsidP="00C92ED6">
            <w:pPr>
              <w:spacing w:before="80" w:after="48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AA604F">
              <w:rPr>
                <w:rFonts w:ascii="Times New Roman" w:hAnsi="Times New Roman" w:cs="Times New Roman"/>
                <w:sz w:val="24"/>
                <w:lang w:val="fr-FR" w:eastAsia="fr-FR"/>
              </w:rPr>
              <w:lastRenderedPageBreak/>
              <w:t>4.3.</w:t>
            </w:r>
          </w:p>
        </w:tc>
        <w:tc>
          <w:tcPr>
            <w:tcW w:w="9077" w:type="dxa"/>
            <w:shd w:val="clear" w:color="auto" w:fill="auto"/>
          </w:tcPr>
          <w:p w:rsidR="00C92ED6" w:rsidRPr="007B75B4" w:rsidRDefault="00DC6EF4" w:rsidP="00456E5A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7B75B4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 xml:space="preserve">Personne(s) ressource(s) : </w:t>
            </w:r>
            <w:r w:rsidR="000573E0" w:rsidRPr="007B75B4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N</w:t>
            </w:r>
            <w:r w:rsidR="00C92ED6" w:rsidRPr="007B75B4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 xml:space="preserve">om et statut </w:t>
            </w:r>
          </w:p>
          <w:p w:rsidR="000573E0" w:rsidRDefault="000573E0" w:rsidP="00D70B30">
            <w:pPr>
              <w:pStyle w:val="Paragraphedeliste"/>
              <w:numPr>
                <w:ilvl w:val="0"/>
                <w:numId w:val="24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Mme Gnima SONKO, Reine des Kagnaleng de Betenty</w:t>
            </w:r>
            <w:r w:rsidR="00D70B3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,</w:t>
            </w:r>
          </w:p>
          <w:p w:rsidR="000573E0" w:rsidRDefault="00D70B30" w:rsidP="00D70B30">
            <w:pPr>
              <w:pStyle w:val="Paragraphedeliste"/>
              <w:numPr>
                <w:ilvl w:val="0"/>
                <w:numId w:val="24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Mme </w:t>
            </w:r>
            <w:r w:rsidR="000573E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Saly NDOUR, Kagnaleng 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de </w:t>
            </w:r>
            <w:r w:rsidR="000573E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Bétenty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,</w:t>
            </w:r>
          </w:p>
          <w:p w:rsidR="000573E0" w:rsidRDefault="000573E0" w:rsidP="00D70B30">
            <w:pPr>
              <w:pStyle w:val="Paragraphedeliste"/>
              <w:numPr>
                <w:ilvl w:val="0"/>
                <w:numId w:val="24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Mme Méta SARR, Kagnaleng, Toubacouta</w:t>
            </w:r>
            <w:r w:rsidR="00D70B3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,</w:t>
            </w:r>
          </w:p>
          <w:p w:rsidR="000573E0" w:rsidRDefault="000573E0" w:rsidP="00D70B30">
            <w:pPr>
              <w:pStyle w:val="Paragraphedeliste"/>
              <w:numPr>
                <w:ilvl w:val="0"/>
                <w:numId w:val="24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Mr Bacary MANE, Directeur Radio Communautaire de Bétenty et encadreur des </w:t>
            </w:r>
            <w:r w:rsidR="00D70B3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Kagnaleng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de ladite localité</w:t>
            </w:r>
            <w:r w:rsidR="00D70B3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,</w:t>
            </w:r>
          </w:p>
          <w:p w:rsidR="000573E0" w:rsidRDefault="000573E0" w:rsidP="00D70B30">
            <w:pPr>
              <w:pStyle w:val="Paragraphedeliste"/>
              <w:numPr>
                <w:ilvl w:val="0"/>
                <w:numId w:val="24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Mr Mahécor DIOUF, Directeur du Centre d’Interprétation de Toubacouta</w:t>
            </w:r>
            <w:r w:rsidR="00D70B3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,</w:t>
            </w:r>
          </w:p>
          <w:p w:rsidR="000573E0" w:rsidRPr="000573E0" w:rsidRDefault="000573E0" w:rsidP="00D70B30">
            <w:pPr>
              <w:pStyle w:val="Paragraphedeliste"/>
              <w:numPr>
                <w:ilvl w:val="0"/>
                <w:numId w:val="24"/>
              </w:numPr>
              <w:spacing w:before="80" w:after="0" w:line="276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Mr Chérif SENGHOR, Président de la Commission Culturelle de la commune de Toubacouta</w:t>
            </w:r>
            <w:r w:rsidR="00D70B3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.</w:t>
            </w:r>
          </w:p>
          <w:p w:rsidR="00410540" w:rsidRPr="00AA604F" w:rsidRDefault="00410540" w:rsidP="000573E0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</w:p>
        </w:tc>
      </w:tr>
      <w:tr w:rsidR="00C92ED6" w:rsidRPr="00AA604F" w:rsidTr="00C54285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C92ED6" w:rsidRPr="00AA604F" w:rsidRDefault="00C92ED6" w:rsidP="00C92ED6">
            <w:pPr>
              <w:spacing w:before="80" w:after="48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AA604F">
              <w:rPr>
                <w:rFonts w:ascii="Times New Roman" w:hAnsi="Times New Roman" w:cs="Times New Roman"/>
                <w:sz w:val="24"/>
                <w:lang w:val="fr-FR" w:eastAsia="fr-FR"/>
              </w:rPr>
              <w:t>4.4.</w:t>
            </w:r>
          </w:p>
        </w:tc>
        <w:tc>
          <w:tcPr>
            <w:tcW w:w="9077" w:type="dxa"/>
            <w:tcBorders>
              <w:bottom w:val="single" w:sz="4" w:space="0" w:color="auto"/>
            </w:tcBorders>
            <w:shd w:val="clear" w:color="auto" w:fill="auto"/>
          </w:tcPr>
          <w:p w:rsidR="00C92ED6" w:rsidRPr="007B75B4" w:rsidRDefault="00C92ED6" w:rsidP="00456E5A">
            <w:pPr>
              <w:spacing w:before="0" w:after="0" w:line="200" w:lineRule="exact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7B75B4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Date(s) et lieu(x) de recueil des données</w:t>
            </w:r>
            <w:r w:rsidR="003B665E" w:rsidRPr="007B75B4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 xml:space="preserve"> </w:t>
            </w:r>
          </w:p>
          <w:p w:rsidR="00D70B30" w:rsidRPr="00AA604F" w:rsidRDefault="003B665E" w:rsidP="007862FF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21 mars 2019</w:t>
            </w:r>
          </w:p>
        </w:tc>
      </w:tr>
      <w:tr w:rsidR="00C92ED6" w:rsidRPr="00AA604F" w:rsidTr="00C54285">
        <w:tc>
          <w:tcPr>
            <w:tcW w:w="988" w:type="dxa"/>
            <w:shd w:val="clear" w:color="auto" w:fill="F2F2F2"/>
          </w:tcPr>
          <w:p w:rsidR="00C92ED6" w:rsidRPr="00AA604F" w:rsidRDefault="00C92ED6" w:rsidP="00C92ED6">
            <w:pPr>
              <w:spacing w:before="80" w:after="80" w:line="200" w:lineRule="exact"/>
              <w:jc w:val="right"/>
              <w:rPr>
                <w:rFonts w:ascii="Times New Roman" w:hAnsi="Times New Roman" w:cs="Times New Roman"/>
                <w:b/>
                <w:sz w:val="24"/>
                <w:lang w:val="fr-FR" w:eastAsia="fr-FR"/>
              </w:rPr>
            </w:pPr>
            <w:r w:rsidRPr="00AA604F">
              <w:rPr>
                <w:rFonts w:ascii="Times New Roman" w:hAnsi="Times New Roman" w:cs="Times New Roman"/>
                <w:b/>
                <w:sz w:val="24"/>
                <w:lang w:val="fr-FR" w:eastAsia="fr-FR"/>
              </w:rPr>
              <w:t>5.</w:t>
            </w:r>
          </w:p>
        </w:tc>
        <w:tc>
          <w:tcPr>
            <w:tcW w:w="9077" w:type="dxa"/>
            <w:shd w:val="clear" w:color="auto" w:fill="F2F2F2"/>
          </w:tcPr>
          <w:p w:rsidR="00C92ED6" w:rsidRPr="00AA604F" w:rsidRDefault="00C92ED6" w:rsidP="00C92ED6">
            <w:pPr>
              <w:spacing w:before="80" w:after="80" w:line="200" w:lineRule="exact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sz w:val="24"/>
                <w:lang w:val="fr-FR" w:eastAsia="fr-FR"/>
              </w:rPr>
            </w:pPr>
            <w:r w:rsidRPr="00AA604F">
              <w:rPr>
                <w:rFonts w:ascii="Times New Roman" w:hAnsi="Times New Roman" w:cs="Times New Roman"/>
                <w:b/>
                <w:bCs/>
                <w:caps/>
                <w:snapToGrid/>
                <w:sz w:val="24"/>
                <w:lang w:val="fr-FR" w:eastAsia="fr-FR"/>
              </w:rPr>
              <w:t>Références relatives à l’élément du PCI (le cas échéant)</w:t>
            </w:r>
          </w:p>
        </w:tc>
      </w:tr>
      <w:tr w:rsidR="00C92ED6" w:rsidRPr="00AA604F" w:rsidTr="00456E5A">
        <w:trPr>
          <w:trHeight w:val="811"/>
        </w:trPr>
        <w:tc>
          <w:tcPr>
            <w:tcW w:w="988" w:type="dxa"/>
            <w:shd w:val="clear" w:color="auto" w:fill="auto"/>
          </w:tcPr>
          <w:p w:rsidR="00C92ED6" w:rsidRPr="00AA604F" w:rsidRDefault="00C92ED6" w:rsidP="00C92ED6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AA604F">
              <w:rPr>
                <w:rFonts w:ascii="Times New Roman" w:hAnsi="Times New Roman" w:cs="Times New Roman"/>
                <w:sz w:val="24"/>
                <w:lang w:val="fr-FR" w:eastAsia="fr-FR"/>
              </w:rPr>
              <w:t>5.1.</w:t>
            </w:r>
          </w:p>
        </w:tc>
        <w:tc>
          <w:tcPr>
            <w:tcW w:w="9077" w:type="dxa"/>
            <w:shd w:val="clear" w:color="auto" w:fill="auto"/>
          </w:tcPr>
          <w:p w:rsidR="00D70B30" w:rsidRPr="007B75B4" w:rsidRDefault="00172A30" w:rsidP="00456E5A">
            <w:pPr>
              <w:spacing w:before="0" w:after="0" w:line="200" w:lineRule="exact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7B75B4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Monographies / Manuscrits</w:t>
            </w:r>
            <w:r w:rsidR="00A16589" w:rsidRPr="007B75B4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 xml:space="preserve"> conservés dans des bibliothèques, librairies ou détenus par des particuliers</w:t>
            </w:r>
            <w:r w:rsidR="000573E0" w:rsidRPr="007B75B4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 xml:space="preserve">                                                                                                         </w:t>
            </w:r>
          </w:p>
          <w:p w:rsidR="000573E0" w:rsidRPr="00AA604F" w:rsidRDefault="00332979" w:rsidP="00D072D5">
            <w:pPr>
              <w:spacing w:before="0" w:after="0" w:line="200" w:lineRule="exact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  <w:t>NEANT</w:t>
            </w:r>
          </w:p>
        </w:tc>
      </w:tr>
      <w:tr w:rsidR="00C92ED6" w:rsidRPr="00AA604F" w:rsidTr="00C54285">
        <w:tc>
          <w:tcPr>
            <w:tcW w:w="988" w:type="dxa"/>
            <w:shd w:val="clear" w:color="auto" w:fill="auto"/>
          </w:tcPr>
          <w:p w:rsidR="00C92ED6" w:rsidRPr="00AA604F" w:rsidRDefault="00C92ED6" w:rsidP="00C92ED6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AA604F">
              <w:rPr>
                <w:rFonts w:ascii="Times New Roman" w:hAnsi="Times New Roman" w:cs="Times New Roman"/>
                <w:sz w:val="24"/>
                <w:lang w:val="fr-FR" w:eastAsia="fr-FR"/>
              </w:rPr>
              <w:t>5.2.</w:t>
            </w:r>
          </w:p>
        </w:tc>
        <w:tc>
          <w:tcPr>
            <w:tcW w:w="9077" w:type="dxa"/>
            <w:shd w:val="clear" w:color="auto" w:fill="auto"/>
          </w:tcPr>
          <w:p w:rsidR="00C92ED6" w:rsidRPr="007B75B4" w:rsidRDefault="00A16589" w:rsidP="00D70B30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7B75B4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Enregistrements</w:t>
            </w:r>
            <w:r w:rsidR="00C92ED6" w:rsidRPr="007B75B4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 xml:space="preserve"> audiovisuel</w:t>
            </w:r>
            <w:r w:rsidRPr="007B75B4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s</w:t>
            </w:r>
            <w:r w:rsidR="00C92ED6" w:rsidRPr="007B75B4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 xml:space="preserve"> conservés dans des archives, musées et collections privées (le cas échéant)</w:t>
            </w:r>
          </w:p>
          <w:p w:rsidR="00D70B30" w:rsidRPr="00414514" w:rsidRDefault="00414514" w:rsidP="00414514">
            <w:pPr>
              <w:pStyle w:val="Paragraphedeliste"/>
              <w:spacing w:before="80" w:after="0" w:line="200" w:lineRule="exact"/>
              <w:ind w:left="47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414514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Chants</w:t>
            </w:r>
            <w:r w:rsidR="005F6881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,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="005F6881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enregistrement sonores  et visuels </w:t>
            </w:r>
            <w:r w:rsidRPr="00414514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à la </w:t>
            </w:r>
            <w:r w:rsidR="00D70B30" w:rsidRPr="00414514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Radio communautaire de Betenty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et au Centre d’</w:t>
            </w:r>
            <w:r w:rsidR="005F6881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interprétat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ion de Toubacouta </w:t>
            </w:r>
          </w:p>
          <w:p w:rsidR="00D70B30" w:rsidRPr="00AA604F" w:rsidRDefault="00D70B30" w:rsidP="00D70B30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</w:p>
        </w:tc>
      </w:tr>
      <w:tr w:rsidR="00C92ED6" w:rsidRPr="00AA604F" w:rsidTr="00C54285">
        <w:tc>
          <w:tcPr>
            <w:tcW w:w="988" w:type="dxa"/>
            <w:shd w:val="clear" w:color="auto" w:fill="auto"/>
          </w:tcPr>
          <w:p w:rsidR="00C92ED6" w:rsidRPr="00AA604F" w:rsidRDefault="00C92ED6" w:rsidP="00C92ED6">
            <w:pPr>
              <w:spacing w:before="80" w:after="96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AA604F">
              <w:rPr>
                <w:rFonts w:ascii="Times New Roman" w:hAnsi="Times New Roman" w:cs="Times New Roman"/>
                <w:sz w:val="24"/>
                <w:lang w:val="fr-FR" w:eastAsia="fr-FR"/>
              </w:rPr>
              <w:t>5.3.</w:t>
            </w:r>
          </w:p>
        </w:tc>
        <w:tc>
          <w:tcPr>
            <w:tcW w:w="9077" w:type="dxa"/>
            <w:shd w:val="clear" w:color="auto" w:fill="auto"/>
          </w:tcPr>
          <w:p w:rsidR="00C92ED6" w:rsidRPr="007B75B4" w:rsidRDefault="00A16589" w:rsidP="00D70B30">
            <w:pPr>
              <w:spacing w:before="80" w:after="0" w:line="200" w:lineRule="exact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AA604F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Pr="007B75B4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O</w:t>
            </w:r>
            <w:r w:rsidR="00C92ED6" w:rsidRPr="007B75B4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bjets conservés dans des archives, musées et collections privées (le cas échéant)</w:t>
            </w:r>
          </w:p>
          <w:p w:rsidR="00D70B30" w:rsidRPr="00AA604F" w:rsidRDefault="005F6881" w:rsidP="007862FF">
            <w:pPr>
              <w:spacing w:before="80" w:after="0" w:line="200" w:lineRule="exact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Photos  au  </w:t>
            </w:r>
            <w:r w:rsidR="00D70B3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Centre d’Interprétation de </w:t>
            </w:r>
            <w:proofErr w:type="spellStart"/>
            <w:r w:rsidR="00D70B3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Toubacouta</w:t>
            </w:r>
            <w:proofErr w:type="spellEnd"/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bari</w:t>
            </w:r>
            <w:proofErr w:type="spellEnd"/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(bâton spécifique)  et natte</w:t>
            </w:r>
            <w:r w:rsidR="00332979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s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spéciale</w:t>
            </w:r>
            <w:r w:rsidR="00332979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s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gardés par la reine de chaque groupe de Kagnaleng  </w:t>
            </w:r>
            <w:r w:rsidR="00D70B3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</w:p>
        </w:tc>
      </w:tr>
      <w:tr w:rsidR="00C92ED6" w:rsidRPr="00AA604F" w:rsidTr="00C54285">
        <w:tc>
          <w:tcPr>
            <w:tcW w:w="988" w:type="dxa"/>
            <w:shd w:val="clear" w:color="auto" w:fill="F2F2F2"/>
          </w:tcPr>
          <w:p w:rsidR="00C92ED6" w:rsidRPr="00AA604F" w:rsidRDefault="001F6629" w:rsidP="00C92ED6">
            <w:pPr>
              <w:spacing w:before="80" w:after="80" w:line="200" w:lineRule="exact"/>
              <w:jc w:val="right"/>
              <w:rPr>
                <w:rFonts w:ascii="Times New Roman" w:hAnsi="Times New Roman" w:cs="Times New Roman"/>
                <w:b/>
                <w:sz w:val="24"/>
                <w:lang w:val="fr-FR" w:eastAsia="fr-FR"/>
              </w:rPr>
            </w:pPr>
            <w:r w:rsidRPr="00AA604F">
              <w:rPr>
                <w:rFonts w:ascii="Times New Roman" w:hAnsi="Times New Roman" w:cs="Times New Roman"/>
                <w:b/>
                <w:sz w:val="24"/>
                <w:lang w:val="fr-FR" w:eastAsia="fr-FR"/>
              </w:rPr>
              <w:t>-</w:t>
            </w:r>
            <w:r w:rsidR="00C92ED6" w:rsidRPr="00AA604F">
              <w:rPr>
                <w:rFonts w:ascii="Times New Roman" w:hAnsi="Times New Roman" w:cs="Times New Roman"/>
                <w:b/>
                <w:sz w:val="24"/>
                <w:lang w:val="fr-FR" w:eastAsia="fr-FR"/>
              </w:rPr>
              <w:t>6.</w:t>
            </w:r>
          </w:p>
        </w:tc>
        <w:tc>
          <w:tcPr>
            <w:tcW w:w="9077" w:type="dxa"/>
            <w:shd w:val="clear" w:color="auto" w:fill="F2F2F2"/>
          </w:tcPr>
          <w:p w:rsidR="00C92ED6" w:rsidRPr="00AA604F" w:rsidRDefault="00C92ED6" w:rsidP="00C92ED6">
            <w:pPr>
              <w:spacing w:before="80" w:after="80" w:line="200" w:lineRule="exact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sz w:val="24"/>
                <w:lang w:val="fr-FR" w:eastAsia="fr-FR"/>
              </w:rPr>
            </w:pPr>
            <w:r w:rsidRPr="00AA604F">
              <w:rPr>
                <w:rFonts w:ascii="Times New Roman" w:hAnsi="Times New Roman" w:cs="Times New Roman"/>
                <w:b/>
                <w:bCs/>
                <w:caps/>
                <w:snapToGrid/>
                <w:sz w:val="24"/>
                <w:lang w:val="en-GB" w:eastAsia="fr-FR"/>
              </w:rPr>
              <w:t>Données d’inventaire</w:t>
            </w:r>
          </w:p>
        </w:tc>
      </w:tr>
      <w:tr w:rsidR="00C92ED6" w:rsidRPr="00AA604F" w:rsidTr="00C54285">
        <w:tc>
          <w:tcPr>
            <w:tcW w:w="988" w:type="dxa"/>
            <w:shd w:val="clear" w:color="auto" w:fill="auto"/>
          </w:tcPr>
          <w:p w:rsidR="00C92ED6" w:rsidRPr="00AA604F" w:rsidRDefault="00C92ED6" w:rsidP="00D70B30">
            <w:pPr>
              <w:spacing w:before="0" w:after="48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AA604F">
              <w:rPr>
                <w:rFonts w:ascii="Times New Roman" w:hAnsi="Times New Roman" w:cs="Times New Roman"/>
                <w:sz w:val="24"/>
                <w:lang w:val="fr-FR" w:eastAsia="fr-FR"/>
              </w:rPr>
              <w:t>6.1.</w:t>
            </w:r>
          </w:p>
        </w:tc>
        <w:tc>
          <w:tcPr>
            <w:tcW w:w="9077" w:type="dxa"/>
            <w:shd w:val="clear" w:color="auto" w:fill="auto"/>
          </w:tcPr>
          <w:p w:rsidR="00C92ED6" w:rsidRPr="007B75B4" w:rsidRDefault="00C92ED6" w:rsidP="00456E5A">
            <w:pPr>
              <w:spacing w:before="0" w:after="0" w:line="200" w:lineRule="exact"/>
              <w:ind w:left="113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7B75B4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 xml:space="preserve">Nom </w:t>
            </w:r>
            <w:r w:rsidR="00F355F4" w:rsidRPr="007B75B4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 xml:space="preserve">et contacts </w:t>
            </w:r>
            <w:r w:rsidRPr="007B75B4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de la pe</w:t>
            </w:r>
            <w:r w:rsidR="00172A30" w:rsidRPr="007B75B4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rsonne(s) ayant compilé les données</w:t>
            </w:r>
            <w:r w:rsidRPr="007B75B4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 xml:space="preserve"> de l’inventaire</w:t>
            </w:r>
          </w:p>
          <w:p w:rsidR="00D70B30" w:rsidRDefault="00D70B30" w:rsidP="00B17AF7">
            <w:pPr>
              <w:pStyle w:val="Paragraphedeliste"/>
              <w:numPr>
                <w:ilvl w:val="0"/>
                <w:numId w:val="24"/>
              </w:numPr>
              <w:spacing w:before="0" w:after="0" w:line="360" w:lineRule="auto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Mme </w:t>
            </w:r>
            <w:r w:rsidRPr="00D70B3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Ngakane GNING, 77 651 50 70</w:t>
            </w:r>
            <w:r w:rsidR="001C08DA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,</w:t>
            </w:r>
            <w:r w:rsidRPr="00D70B30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="001C08DA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Directrice du Centre Culturel Régional de Fatick</w:t>
            </w:r>
          </w:p>
          <w:p w:rsidR="00D072D5" w:rsidRPr="005F6881" w:rsidRDefault="00D70B30" w:rsidP="00456E5A">
            <w:pPr>
              <w:pStyle w:val="Paragraphedeliste"/>
              <w:numPr>
                <w:ilvl w:val="0"/>
                <w:numId w:val="24"/>
              </w:numPr>
              <w:spacing w:before="0" w:after="0" w:line="360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Mr Ibrahima </w:t>
            </w:r>
            <w:r w:rsidR="00B17AF7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DIOUME,</w:t>
            </w: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="009025B8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77 631 23 </w:t>
            </w:r>
            <w:r w:rsidR="001C08DA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16, Animateur Culturel au Centre Culturel Régional de Fatick</w:t>
            </w:r>
          </w:p>
          <w:p w:rsidR="005F6881" w:rsidRPr="00834214" w:rsidRDefault="005F6881" w:rsidP="00456E5A">
            <w:pPr>
              <w:pStyle w:val="Paragraphedeliste"/>
              <w:numPr>
                <w:ilvl w:val="0"/>
                <w:numId w:val="24"/>
              </w:numPr>
              <w:spacing w:before="0" w:after="0" w:line="360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proofErr w:type="spellStart"/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Mahécor</w:t>
            </w:r>
            <w:proofErr w:type="spellEnd"/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DIOUF, </w:t>
            </w:r>
            <w:r w:rsidR="00834214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77 534 64 84</w:t>
            </w:r>
            <w:r w:rsidR="001C08DA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, Directeur du Centre d’Interprétation de Toubacouta </w:t>
            </w:r>
          </w:p>
          <w:p w:rsidR="00834214" w:rsidRPr="00456E5A" w:rsidRDefault="00834214" w:rsidP="00834214">
            <w:pPr>
              <w:pStyle w:val="Paragraphedeliste"/>
              <w:numPr>
                <w:ilvl w:val="0"/>
                <w:numId w:val="24"/>
              </w:numPr>
              <w:spacing w:before="0" w:after="0" w:line="360" w:lineRule="auto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Marie Angélique MANGA, 77 102 55 62</w:t>
            </w:r>
            <w:r w:rsidR="001C08DA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, Animatrice Culturelle au Centre d’Interprétation de Toubacouta</w:t>
            </w:r>
          </w:p>
        </w:tc>
      </w:tr>
      <w:tr w:rsidR="00C92ED6" w:rsidRPr="00AA604F" w:rsidTr="00C54285">
        <w:tc>
          <w:tcPr>
            <w:tcW w:w="988" w:type="dxa"/>
            <w:shd w:val="clear" w:color="auto" w:fill="auto"/>
          </w:tcPr>
          <w:p w:rsidR="00C92ED6" w:rsidRPr="00AA604F" w:rsidRDefault="00C92ED6" w:rsidP="00D70B30">
            <w:pPr>
              <w:spacing w:before="0" w:after="480" w:line="200" w:lineRule="exact"/>
              <w:jc w:val="right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 w:rsidRPr="00AA604F">
              <w:rPr>
                <w:rFonts w:ascii="Times New Roman" w:hAnsi="Times New Roman" w:cs="Times New Roman"/>
                <w:sz w:val="24"/>
                <w:lang w:val="fr-FR" w:eastAsia="fr-FR"/>
              </w:rPr>
              <w:t>6.2.</w:t>
            </w:r>
          </w:p>
        </w:tc>
        <w:tc>
          <w:tcPr>
            <w:tcW w:w="9077" w:type="dxa"/>
            <w:shd w:val="clear" w:color="auto" w:fill="auto"/>
          </w:tcPr>
          <w:p w:rsidR="00C92ED6" w:rsidRPr="007B75B4" w:rsidRDefault="00C92ED6" w:rsidP="00456E5A">
            <w:pPr>
              <w:spacing w:before="80" w:after="0" w:line="200" w:lineRule="exact"/>
              <w:ind w:left="113" w:right="57"/>
              <w:jc w:val="left"/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</w:pPr>
            <w:r w:rsidRPr="007B75B4">
              <w:rPr>
                <w:rFonts w:ascii="Times New Roman" w:hAnsi="Times New Roman" w:cs="Times New Roman"/>
                <w:i/>
                <w:snapToGrid/>
                <w:sz w:val="24"/>
                <w:highlight w:val="yellow"/>
                <w:lang w:val="fr-FR" w:eastAsia="fr-FR"/>
              </w:rPr>
              <w:t>Preuve du consentement de la (des) communauté(s) concernée(s) : (a) pour l’inventaire de l’élément et (b) pour l’information à inclure dans l’inventaire</w:t>
            </w:r>
          </w:p>
          <w:p w:rsidR="00D37872" w:rsidRPr="00AA604F" w:rsidRDefault="00D37872" w:rsidP="00456E5A">
            <w:pPr>
              <w:spacing w:before="80" w:after="0" w:line="200" w:lineRule="exact"/>
              <w:ind w:left="113" w:right="57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Cf.  enregistrement  N°1</w:t>
            </w:r>
          </w:p>
        </w:tc>
      </w:tr>
      <w:tr w:rsidR="00C92ED6" w:rsidRPr="00AA604F" w:rsidTr="00C54285">
        <w:tc>
          <w:tcPr>
            <w:tcW w:w="988" w:type="dxa"/>
            <w:shd w:val="clear" w:color="auto" w:fill="auto"/>
          </w:tcPr>
          <w:p w:rsidR="00C92ED6" w:rsidRPr="00AA604F" w:rsidRDefault="00C92ED6" w:rsidP="00C92ED6">
            <w:pPr>
              <w:spacing w:before="80" w:after="480" w:line="200" w:lineRule="exact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AA604F">
              <w:rPr>
                <w:rFonts w:ascii="Times New Roman" w:hAnsi="Times New Roman" w:cs="Times New Roman"/>
                <w:sz w:val="24"/>
                <w:lang w:val="fr-FR" w:eastAsia="fr-FR"/>
              </w:rPr>
              <w:t>6.3.</w:t>
            </w:r>
          </w:p>
        </w:tc>
        <w:tc>
          <w:tcPr>
            <w:tcW w:w="9077" w:type="dxa"/>
            <w:shd w:val="clear" w:color="auto" w:fill="auto"/>
          </w:tcPr>
          <w:p w:rsidR="00C92ED6" w:rsidRDefault="00C92ED6" w:rsidP="00C92ED6">
            <w:pPr>
              <w:spacing w:before="80" w:after="480" w:line="200" w:lineRule="exact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7B75B4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Date d’enregistrement des données à l’inventaire</w:t>
            </w:r>
            <w:r w:rsidR="007862FF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 : 08 avril 2019</w:t>
            </w:r>
          </w:p>
          <w:p w:rsidR="009025B8" w:rsidRPr="00AA604F" w:rsidRDefault="009025B8" w:rsidP="00456E5A">
            <w:pPr>
              <w:spacing w:before="80" w:after="0" w:line="200" w:lineRule="exact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</w:p>
        </w:tc>
      </w:tr>
    </w:tbl>
    <w:p w:rsidR="0043665E" w:rsidRPr="00AA604F" w:rsidRDefault="0043665E" w:rsidP="00F631BE">
      <w:pPr>
        <w:pStyle w:val="Texte1"/>
        <w:rPr>
          <w:rFonts w:ascii="Times New Roman" w:hAnsi="Times New Roman" w:cs="Times New Roman"/>
          <w:sz w:val="24"/>
        </w:rPr>
      </w:pPr>
    </w:p>
    <w:sectPr w:rsidR="0043665E" w:rsidRPr="00AA604F" w:rsidSect="005F68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4D" w:rsidRDefault="00C2394D" w:rsidP="0043665E">
      <w:pPr>
        <w:spacing w:before="0" w:after="0"/>
      </w:pPr>
      <w:r>
        <w:separator/>
      </w:r>
    </w:p>
  </w:endnote>
  <w:endnote w:type="continuationSeparator" w:id="0">
    <w:p w:rsidR="00C2394D" w:rsidRDefault="00C2394D" w:rsidP="004366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E948A2" w:rsidRDefault="00E948A2" w:rsidP="009B4E97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342E35" w:rsidRDefault="00E948A2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  <w:r w:rsidRPr="00E948A2">
      <w:rPr>
        <w:sz w:val="16"/>
        <w:szCs w:val="18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342E35" w:rsidRDefault="00E948A2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4D" w:rsidRDefault="00C2394D" w:rsidP="0043665E">
      <w:pPr>
        <w:spacing w:before="0" w:after="0"/>
      </w:pPr>
      <w:r>
        <w:separator/>
      </w:r>
    </w:p>
  </w:footnote>
  <w:footnote w:type="continuationSeparator" w:id="0">
    <w:p w:rsidR="00C2394D" w:rsidRDefault="00C2394D" w:rsidP="004366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342E35" w:rsidRDefault="0086313E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="008A3830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8A3830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CC3B42">
      <w:rPr>
        <w:rFonts w:eastAsia="Calibri" w:cs="Times New Roman"/>
        <w:noProof/>
        <w:snapToGrid/>
        <w:sz w:val="16"/>
        <w:szCs w:val="22"/>
        <w:lang w:val="it-IT" w:eastAsia="en-US"/>
      </w:rPr>
      <w:t>4</w:t>
    </w:r>
    <w:r w:rsidR="008A3830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342E35" w:rsidRDefault="0086313E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="008A3830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8A3830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CC3B42">
      <w:rPr>
        <w:rFonts w:eastAsia="Calibri" w:cs="Times New Roman"/>
        <w:noProof/>
        <w:snapToGrid/>
        <w:sz w:val="16"/>
        <w:szCs w:val="22"/>
        <w:lang w:val="it-IT" w:eastAsia="en-US"/>
      </w:rPr>
      <w:t>5</w:t>
    </w:r>
    <w:r w:rsidR="008A3830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5732C3" w:rsidRDefault="0086313E" w:rsidP="005732C3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C4C3C"/>
    <w:multiLevelType w:val="hybridMultilevel"/>
    <w:tmpl w:val="F54020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B5871"/>
    <w:multiLevelType w:val="hybridMultilevel"/>
    <w:tmpl w:val="56209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F3F83"/>
    <w:multiLevelType w:val="hybridMultilevel"/>
    <w:tmpl w:val="8A92A384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C3576DF"/>
    <w:multiLevelType w:val="hybridMultilevel"/>
    <w:tmpl w:val="1CEABD70"/>
    <w:lvl w:ilvl="0" w:tplc="A2CE6A36">
      <w:start w:val="1"/>
      <w:numFmt w:val="bullet"/>
      <w:lvlText w:val="‒"/>
      <w:lvlJc w:val="left"/>
      <w:pPr>
        <w:ind w:left="927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F171B30"/>
    <w:multiLevelType w:val="hybridMultilevel"/>
    <w:tmpl w:val="F08EFA58"/>
    <w:lvl w:ilvl="0" w:tplc="A9F0EAFA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54AD5"/>
    <w:multiLevelType w:val="hybridMultilevel"/>
    <w:tmpl w:val="337EC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46595"/>
    <w:multiLevelType w:val="hybridMultilevel"/>
    <w:tmpl w:val="94DADE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AE1EC6"/>
    <w:multiLevelType w:val="hybridMultilevel"/>
    <w:tmpl w:val="B6126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335CFA"/>
    <w:multiLevelType w:val="multilevel"/>
    <w:tmpl w:val="F08EF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B2676"/>
    <w:multiLevelType w:val="hybridMultilevel"/>
    <w:tmpl w:val="7E96B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47D6E"/>
    <w:multiLevelType w:val="hybridMultilevel"/>
    <w:tmpl w:val="5CDE06C6"/>
    <w:lvl w:ilvl="0" w:tplc="A2CE6A3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A4863"/>
    <w:multiLevelType w:val="hybridMultilevel"/>
    <w:tmpl w:val="73E4834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6C4481"/>
    <w:multiLevelType w:val="hybridMultilevel"/>
    <w:tmpl w:val="85E07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E3202"/>
    <w:multiLevelType w:val="hybridMultilevel"/>
    <w:tmpl w:val="5790C6CE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EEB5C52"/>
    <w:multiLevelType w:val="hybridMultilevel"/>
    <w:tmpl w:val="390283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661CB"/>
    <w:multiLevelType w:val="hybridMultilevel"/>
    <w:tmpl w:val="D786D8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FF6FFF"/>
    <w:multiLevelType w:val="hybridMultilevel"/>
    <w:tmpl w:val="B3F65CB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98F5BB6"/>
    <w:multiLevelType w:val="hybridMultilevel"/>
    <w:tmpl w:val="1E921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2A648E"/>
    <w:multiLevelType w:val="hybridMultilevel"/>
    <w:tmpl w:val="F1C49D42"/>
    <w:lvl w:ilvl="0" w:tplc="A2CE6A36">
      <w:start w:val="1"/>
      <w:numFmt w:val="bullet"/>
      <w:lvlText w:val="‒"/>
      <w:lvlJc w:val="left"/>
      <w:pPr>
        <w:ind w:left="144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0" w15:restartNumberingAfterBreak="0">
    <w:nsid w:val="6C9C7E9B"/>
    <w:multiLevelType w:val="hybridMultilevel"/>
    <w:tmpl w:val="AD5E7E1C"/>
    <w:lvl w:ilvl="0" w:tplc="95A6A61A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C1E62"/>
    <w:multiLevelType w:val="hybridMultilevel"/>
    <w:tmpl w:val="2368AC76"/>
    <w:lvl w:ilvl="0" w:tplc="FED0F448">
      <w:start w:val="1"/>
      <w:numFmt w:val="bullet"/>
      <w:lvlText w:val="-"/>
      <w:lvlJc w:val="left"/>
      <w:pPr>
        <w:ind w:left="473" w:hanging="360"/>
      </w:pPr>
      <w:rPr>
        <w:rFonts w:ascii="Arial" w:eastAsia="SimSu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2" w15:restartNumberingAfterBreak="0">
    <w:nsid w:val="7EFF3E18"/>
    <w:multiLevelType w:val="hybridMultilevel"/>
    <w:tmpl w:val="C17A0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2"/>
  </w:num>
  <w:num w:numId="5">
    <w:abstractNumId w:val="2"/>
  </w:num>
  <w:num w:numId="6">
    <w:abstractNumId w:val="6"/>
  </w:num>
  <w:num w:numId="7">
    <w:abstractNumId w:val="18"/>
  </w:num>
  <w:num w:numId="8">
    <w:abstractNumId w:val="13"/>
  </w:num>
  <w:num w:numId="9">
    <w:abstractNumId w:val="15"/>
  </w:num>
  <w:num w:numId="10">
    <w:abstractNumId w:val="5"/>
  </w:num>
  <w:num w:numId="11">
    <w:abstractNumId w:val="10"/>
  </w:num>
  <w:num w:numId="12">
    <w:abstractNumId w:val="5"/>
    <w:lvlOverride w:ilvl="0">
      <w:startOverride w:val="1"/>
    </w:lvlOverride>
  </w:num>
  <w:num w:numId="13">
    <w:abstractNumId w:val="9"/>
  </w:num>
  <w:num w:numId="14">
    <w:abstractNumId w:val="8"/>
  </w:num>
  <w:num w:numId="15">
    <w:abstractNumId w:val="1"/>
  </w:num>
  <w:num w:numId="16">
    <w:abstractNumId w:val="11"/>
  </w:num>
  <w:num w:numId="17">
    <w:abstractNumId w:val="19"/>
  </w:num>
  <w:num w:numId="18">
    <w:abstractNumId w:val="22"/>
  </w:num>
  <w:num w:numId="19">
    <w:abstractNumId w:val="7"/>
  </w:num>
  <w:num w:numId="20">
    <w:abstractNumId w:val="16"/>
  </w:num>
  <w:num w:numId="21">
    <w:abstractNumId w:val="17"/>
  </w:num>
  <w:num w:numId="22">
    <w:abstractNumId w:val="4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5E"/>
    <w:rsid w:val="00023BC5"/>
    <w:rsid w:val="000573E0"/>
    <w:rsid w:val="000768EE"/>
    <w:rsid w:val="00097403"/>
    <w:rsid w:val="000A1ADD"/>
    <w:rsid w:val="000C6FE0"/>
    <w:rsid w:val="001048FE"/>
    <w:rsid w:val="00140D30"/>
    <w:rsid w:val="00155121"/>
    <w:rsid w:val="00156EF1"/>
    <w:rsid w:val="00172A30"/>
    <w:rsid w:val="00182DE5"/>
    <w:rsid w:val="00184690"/>
    <w:rsid w:val="001C08DA"/>
    <w:rsid w:val="001F6629"/>
    <w:rsid w:val="002261EF"/>
    <w:rsid w:val="0026188F"/>
    <w:rsid w:val="00261E54"/>
    <w:rsid w:val="00284583"/>
    <w:rsid w:val="002A62B0"/>
    <w:rsid w:val="002C4933"/>
    <w:rsid w:val="002C7F82"/>
    <w:rsid w:val="00305CDF"/>
    <w:rsid w:val="00322918"/>
    <w:rsid w:val="00332979"/>
    <w:rsid w:val="003342CA"/>
    <w:rsid w:val="003400AB"/>
    <w:rsid w:val="0034059B"/>
    <w:rsid w:val="00342E35"/>
    <w:rsid w:val="0036486B"/>
    <w:rsid w:val="00373392"/>
    <w:rsid w:val="003777D9"/>
    <w:rsid w:val="003830E3"/>
    <w:rsid w:val="003B28D4"/>
    <w:rsid w:val="003B4E14"/>
    <w:rsid w:val="003B665E"/>
    <w:rsid w:val="00410540"/>
    <w:rsid w:val="00414514"/>
    <w:rsid w:val="004304E0"/>
    <w:rsid w:val="0043665E"/>
    <w:rsid w:val="00456E5A"/>
    <w:rsid w:val="00490480"/>
    <w:rsid w:val="004A7A30"/>
    <w:rsid w:val="005732C3"/>
    <w:rsid w:val="00573BF3"/>
    <w:rsid w:val="0059415E"/>
    <w:rsid w:val="005D395D"/>
    <w:rsid w:val="005D528A"/>
    <w:rsid w:val="005F5749"/>
    <w:rsid w:val="005F5979"/>
    <w:rsid w:val="005F6881"/>
    <w:rsid w:val="0060566B"/>
    <w:rsid w:val="0061266F"/>
    <w:rsid w:val="0061432D"/>
    <w:rsid w:val="00635561"/>
    <w:rsid w:val="00653090"/>
    <w:rsid w:val="00660044"/>
    <w:rsid w:val="00670B71"/>
    <w:rsid w:val="00684364"/>
    <w:rsid w:val="006942BD"/>
    <w:rsid w:val="006C4FA6"/>
    <w:rsid w:val="007254B2"/>
    <w:rsid w:val="00741BF4"/>
    <w:rsid w:val="0074323D"/>
    <w:rsid w:val="00782E2F"/>
    <w:rsid w:val="007862FF"/>
    <w:rsid w:val="007B75B4"/>
    <w:rsid w:val="007D3D1C"/>
    <w:rsid w:val="007D66AD"/>
    <w:rsid w:val="008103FA"/>
    <w:rsid w:val="00824291"/>
    <w:rsid w:val="00834214"/>
    <w:rsid w:val="00836ED8"/>
    <w:rsid w:val="00846487"/>
    <w:rsid w:val="0086313E"/>
    <w:rsid w:val="00880E45"/>
    <w:rsid w:val="0089364C"/>
    <w:rsid w:val="008A3830"/>
    <w:rsid w:val="008D62CB"/>
    <w:rsid w:val="008D718D"/>
    <w:rsid w:val="008F1706"/>
    <w:rsid w:val="009025B8"/>
    <w:rsid w:val="00904171"/>
    <w:rsid w:val="00942313"/>
    <w:rsid w:val="00955B08"/>
    <w:rsid w:val="009618FB"/>
    <w:rsid w:val="00972F71"/>
    <w:rsid w:val="0099595A"/>
    <w:rsid w:val="009B4E97"/>
    <w:rsid w:val="009D3378"/>
    <w:rsid w:val="00A06BCB"/>
    <w:rsid w:val="00A1580F"/>
    <w:rsid w:val="00A16589"/>
    <w:rsid w:val="00A21EE5"/>
    <w:rsid w:val="00A267C4"/>
    <w:rsid w:val="00A57FDF"/>
    <w:rsid w:val="00A64B7B"/>
    <w:rsid w:val="00A86591"/>
    <w:rsid w:val="00AA223E"/>
    <w:rsid w:val="00AA604F"/>
    <w:rsid w:val="00AB2B70"/>
    <w:rsid w:val="00B0234D"/>
    <w:rsid w:val="00B17AF7"/>
    <w:rsid w:val="00B32EC1"/>
    <w:rsid w:val="00B43031"/>
    <w:rsid w:val="00B45F43"/>
    <w:rsid w:val="00B769F2"/>
    <w:rsid w:val="00B93CB4"/>
    <w:rsid w:val="00BC080D"/>
    <w:rsid w:val="00BC44FA"/>
    <w:rsid w:val="00BC79D7"/>
    <w:rsid w:val="00BF5332"/>
    <w:rsid w:val="00C13746"/>
    <w:rsid w:val="00C17481"/>
    <w:rsid w:val="00C203FD"/>
    <w:rsid w:val="00C2394D"/>
    <w:rsid w:val="00C54285"/>
    <w:rsid w:val="00C5746E"/>
    <w:rsid w:val="00C92ED6"/>
    <w:rsid w:val="00CC3B42"/>
    <w:rsid w:val="00D072D5"/>
    <w:rsid w:val="00D11FA6"/>
    <w:rsid w:val="00D14ECF"/>
    <w:rsid w:val="00D37872"/>
    <w:rsid w:val="00D42AE5"/>
    <w:rsid w:val="00D70B30"/>
    <w:rsid w:val="00DB562C"/>
    <w:rsid w:val="00DC6EF4"/>
    <w:rsid w:val="00E15471"/>
    <w:rsid w:val="00E33558"/>
    <w:rsid w:val="00E948A2"/>
    <w:rsid w:val="00EA348C"/>
    <w:rsid w:val="00EE38CE"/>
    <w:rsid w:val="00F04746"/>
    <w:rsid w:val="00F117F2"/>
    <w:rsid w:val="00F25AE7"/>
    <w:rsid w:val="00F355F4"/>
    <w:rsid w:val="00F52362"/>
    <w:rsid w:val="00F631BE"/>
    <w:rsid w:val="00F65806"/>
    <w:rsid w:val="00FA1007"/>
    <w:rsid w:val="00FA6E3A"/>
    <w:rsid w:val="00FD68C2"/>
    <w:rsid w:val="00FE0DFF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0019BB1-A0C5-48E6-9B2C-D7028E42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8A2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43665E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665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665E"/>
    <w:pPr>
      <w:keepNext/>
      <w:keepLines/>
      <w:spacing w:before="200" w:after="0"/>
      <w:outlineLvl w:val="2"/>
    </w:pPr>
    <w:rPr>
      <w:rFonts w:eastAsia="Times New Roman" w:cs="Times New Roman"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EA348C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eastAsiaTheme="majorEastAsia" w:cstheme="majorBidi"/>
      <w:b/>
      <w:caps/>
      <w:snapToGrid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665E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Titre2Car">
    <w:name w:val="Titre 2 Car"/>
    <w:basedOn w:val="Policepardfaut"/>
    <w:link w:val="Titre2"/>
    <w:uiPriority w:val="9"/>
    <w:rsid w:val="0043665E"/>
    <w:rPr>
      <w:rFonts w:ascii="Arial" w:eastAsiaTheme="majorEastAsia" w:hAnsi="Arial" w:cstheme="majorBidi"/>
      <w:b/>
      <w:bCs/>
      <w:snapToGrid w:val="0"/>
      <w:color w:val="000000" w:themeColor="text1"/>
      <w:szCs w:val="26"/>
      <w:lang w:val="en-US" w:eastAsia="zh-CN"/>
    </w:rPr>
  </w:style>
  <w:style w:type="character" w:customStyle="1" w:styleId="Titre3Car">
    <w:name w:val="Titre 3 Car"/>
    <w:basedOn w:val="Policepardfaut"/>
    <w:link w:val="Titre3"/>
    <w:uiPriority w:val="9"/>
    <w:rsid w:val="0043665E"/>
    <w:rPr>
      <w:rFonts w:ascii="Arial" w:eastAsia="Times New Roman" w:hAnsi="Arial" w:cs="Times New Roman"/>
      <w:bCs/>
      <w:i/>
      <w:snapToGrid w:val="0"/>
      <w:color w:val="000000" w:themeColor="text1"/>
      <w:szCs w:val="24"/>
      <w:lang w:val="en-US" w:eastAsia="zh-CN"/>
    </w:rPr>
  </w:style>
  <w:style w:type="character" w:customStyle="1" w:styleId="Titre4Car">
    <w:name w:val="Titre 4 Car"/>
    <w:basedOn w:val="Policepardfaut"/>
    <w:link w:val="Titre4"/>
    <w:uiPriority w:val="9"/>
    <w:rsid w:val="00EA348C"/>
    <w:rPr>
      <w:rFonts w:ascii="Arial" w:eastAsiaTheme="majorEastAsia" w:hAnsi="Arial" w:cstheme="majorBidi"/>
      <w:b/>
      <w:caps/>
      <w:sz w:val="20"/>
    </w:rPr>
  </w:style>
  <w:style w:type="paragraph" w:styleId="En-tte">
    <w:name w:val="header"/>
    <w:basedOn w:val="Normal"/>
    <w:link w:val="En-tteCar"/>
    <w:uiPriority w:val="99"/>
    <w:rsid w:val="0043665E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En-tteCar">
    <w:name w:val="En-tête Car"/>
    <w:basedOn w:val="Policepardfaut"/>
    <w:link w:val="En-tte"/>
    <w:uiPriority w:val="99"/>
    <w:rsid w:val="0043665E"/>
    <w:rPr>
      <w:rFonts w:ascii="Arial" w:eastAsia="Times New Roman" w:hAnsi="Arial" w:cs="Arial"/>
      <w:snapToGrid w:val="0"/>
      <w:szCs w:val="24"/>
      <w:lang w:val="en-US" w:eastAsia="zh-CN"/>
    </w:rPr>
  </w:style>
  <w:style w:type="paragraph" w:styleId="Paragraphedeliste">
    <w:name w:val="List Paragraph"/>
    <w:basedOn w:val="Normal"/>
    <w:uiPriority w:val="34"/>
    <w:qFormat/>
    <w:rsid w:val="0043665E"/>
    <w:pPr>
      <w:ind w:left="720"/>
    </w:pPr>
  </w:style>
  <w:style w:type="character" w:styleId="Lienhypertexte">
    <w:name w:val="Hyperlink"/>
    <w:basedOn w:val="Policepardfaut"/>
    <w:uiPriority w:val="99"/>
    <w:unhideWhenUsed/>
    <w:rsid w:val="0043665E"/>
    <w:rPr>
      <w:color w:val="0000FF"/>
      <w:u w:val="single"/>
    </w:rPr>
  </w:style>
  <w:style w:type="paragraph" w:styleId="Listenumros">
    <w:name w:val="List Number"/>
    <w:basedOn w:val="Normal"/>
    <w:rsid w:val="0043665E"/>
    <w:pPr>
      <w:numPr>
        <w:numId w:val="1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styleId="Corpsdetexte">
    <w:name w:val="Body Text"/>
    <w:basedOn w:val="Normal"/>
    <w:link w:val="CorpsdetexteCar"/>
    <w:unhideWhenUsed/>
    <w:rsid w:val="0043665E"/>
    <w:pPr>
      <w:tabs>
        <w:tab w:val="clear" w:pos="567"/>
      </w:tabs>
      <w:snapToGrid/>
      <w:spacing w:before="0"/>
    </w:pPr>
    <w:rPr>
      <w:rFonts w:eastAsia="Times New Roman" w:cs="Times New Roman"/>
      <w:snapToGrid/>
      <w:lang w:val="en-GB" w:eastAsia="en-US"/>
    </w:rPr>
  </w:style>
  <w:style w:type="character" w:customStyle="1" w:styleId="CorpsdetexteCar">
    <w:name w:val="Corps de texte Car"/>
    <w:basedOn w:val="Policepardfaut"/>
    <w:link w:val="Corpsdetexte"/>
    <w:rsid w:val="0043665E"/>
    <w:rPr>
      <w:rFonts w:ascii="Arial" w:eastAsia="Times New Roman" w:hAnsi="Arial" w:cs="Times New Roman"/>
      <w:szCs w:val="24"/>
      <w:lang w:val="en-GB"/>
    </w:rPr>
  </w:style>
  <w:style w:type="character" w:customStyle="1" w:styleId="style7">
    <w:name w:val="style7"/>
    <w:basedOn w:val="Policepardfaut"/>
    <w:rsid w:val="0043665E"/>
  </w:style>
  <w:style w:type="character" w:styleId="Appelnotedebasdep">
    <w:name w:val="footnote reference"/>
    <w:basedOn w:val="Policepardfaut"/>
    <w:semiHidden/>
    <w:rsid w:val="0043665E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43665E"/>
    <w:pPr>
      <w:spacing w:after="0" w:line="240" w:lineRule="auto"/>
    </w:pPr>
    <w:rPr>
      <w:rFonts w:ascii="Calibri" w:eastAsia="Calibri" w:hAnsi="Calibri" w:cs="Times New Roman"/>
      <w:lang w:val="en-GB"/>
    </w:rPr>
  </w:style>
  <w:style w:type="table" w:styleId="Grilledutableau">
    <w:name w:val="Table Grid"/>
    <w:basedOn w:val="TableauNormal"/>
    <w:rsid w:val="0043665E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ansinterligneCar">
    <w:name w:val="Sans interligne Car"/>
    <w:basedOn w:val="Policepardfaut"/>
    <w:link w:val="Sansinterligne"/>
    <w:uiPriority w:val="1"/>
    <w:rsid w:val="0043665E"/>
    <w:rPr>
      <w:rFonts w:ascii="Calibri" w:eastAsia="Calibri" w:hAnsi="Calibri" w:cs="Times New Roman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43665E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3665E"/>
    <w:rPr>
      <w:rFonts w:ascii="Arial" w:eastAsia="SimSun" w:hAnsi="Arial" w:cs="Arial"/>
      <w:snapToGrid w:val="0"/>
      <w:szCs w:val="24"/>
      <w:lang w:val="en-US"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4366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3665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3665E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66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665E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66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65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Notedebasdepage">
    <w:name w:val="footnote text"/>
    <w:basedOn w:val="Normal"/>
    <w:link w:val="NotedebasdepageCar"/>
    <w:unhideWhenUsed/>
    <w:rsid w:val="00EA348C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EA348C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styleId="Listepuces">
    <w:name w:val="List Bullet"/>
    <w:basedOn w:val="Normal"/>
    <w:uiPriority w:val="99"/>
    <w:unhideWhenUsed/>
    <w:rsid w:val="0043665E"/>
    <w:pPr>
      <w:numPr>
        <w:numId w:val="10"/>
      </w:numPr>
      <w:contextualSpacing/>
    </w:pPr>
  </w:style>
  <w:style w:type="paragraph" w:customStyle="1" w:styleId="Chapitre">
    <w:name w:val="Chapitre"/>
    <w:basedOn w:val="Titre1"/>
    <w:link w:val="ChapitreCar"/>
    <w:rsid w:val="00EA348C"/>
    <w:pPr>
      <w:spacing w:after="480" w:line="840" w:lineRule="exact"/>
    </w:pPr>
    <w:rPr>
      <w:rFonts w:ascii="Arial Gras" w:hAnsi="Arial Gras"/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EA348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Titcoul">
    <w:name w:val="Titcoul"/>
    <w:basedOn w:val="Titre1"/>
    <w:link w:val="TitcoulCar"/>
    <w:rsid w:val="00EA348C"/>
    <w:pPr>
      <w:pBdr>
        <w:bottom w:val="none" w:sz="0" w:space="0" w:color="auto"/>
      </w:pBdr>
      <w:spacing w:before="480" w:after="480" w:line="480" w:lineRule="exact"/>
    </w:pPr>
    <w:rPr>
      <w:rFonts w:ascii="Arial Bold" w:hAnsi="Arial Bold"/>
      <w:b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EA348C"/>
    <w:rPr>
      <w:rFonts w:ascii="Arial Bold" w:eastAsia="Times New Roman" w:hAnsi="Arial Bold" w:cs="Arial"/>
      <w:b/>
      <w:bC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exte1">
    <w:name w:val="Texte1"/>
    <w:basedOn w:val="Normal"/>
    <w:link w:val="Texte1Car"/>
    <w:rsid w:val="00EA348C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EA348C"/>
    <w:rPr>
      <w:rFonts w:ascii="Arial" w:eastAsia="SimSun" w:hAnsi="Arial" w:cs="Arial"/>
      <w:sz w:val="20"/>
      <w:szCs w:val="24"/>
      <w:lang w:eastAsia="zh-CN"/>
    </w:rPr>
  </w:style>
  <w:style w:type="paragraph" w:customStyle="1" w:styleId="Enutiret">
    <w:name w:val="Enutiret"/>
    <w:basedOn w:val="Normal"/>
    <w:link w:val="EnutiretCar"/>
    <w:rsid w:val="007D66AD"/>
    <w:pPr>
      <w:tabs>
        <w:tab w:val="clear" w:pos="567"/>
      </w:tabs>
      <w:snapToGrid/>
      <w:spacing w:before="0" w:after="60" w:line="280" w:lineRule="exact"/>
      <w:jc w:val="left"/>
    </w:pPr>
    <w:rPr>
      <w:rFonts w:ascii="Calibri" w:eastAsia="Calibri" w:hAnsi="Calibri" w:cs="Times New Roman"/>
      <w:noProof/>
      <w:snapToGrid/>
      <w:sz w:val="20"/>
      <w:szCs w:val="20"/>
      <w:lang w:val="fr-FR" w:eastAsia="en-US"/>
    </w:rPr>
  </w:style>
  <w:style w:type="character" w:customStyle="1" w:styleId="EnutiretCar">
    <w:name w:val="Enutiret Car"/>
    <w:link w:val="Enutiret"/>
    <w:rsid w:val="007D66AD"/>
    <w:rPr>
      <w:rFonts w:ascii="Calibri" w:eastAsia="Calibri" w:hAnsi="Calibri" w:cs="Times New Roman"/>
      <w:noProof/>
      <w:sz w:val="20"/>
      <w:szCs w:val="20"/>
    </w:rPr>
  </w:style>
  <w:style w:type="paragraph" w:customStyle="1" w:styleId="Tabtxt">
    <w:name w:val="Tabtxt"/>
    <w:basedOn w:val="Normal"/>
    <w:rsid w:val="00BC79D7"/>
    <w:pPr>
      <w:keepNext/>
      <w:spacing w:before="60" w:after="60" w:line="200" w:lineRule="exact"/>
      <w:ind w:left="567"/>
      <w:jc w:val="center"/>
    </w:pPr>
    <w:rPr>
      <w:snapToGrid/>
      <w:sz w:val="18"/>
      <w:szCs w:val="18"/>
      <w:lang w:val="fr-FR" w:eastAsia="fr-FR"/>
    </w:rPr>
  </w:style>
  <w:style w:type="paragraph" w:customStyle="1" w:styleId="Soustitre">
    <w:name w:val="Soustitre"/>
    <w:basedOn w:val="Normal"/>
    <w:link w:val="SoustitreCar"/>
    <w:rsid w:val="00EA348C"/>
    <w:pPr>
      <w:keepNext/>
      <w:tabs>
        <w:tab w:val="clear" w:pos="567"/>
      </w:tabs>
      <w:snapToGrid/>
      <w:spacing w:before="200" w:after="60" w:line="280" w:lineRule="exact"/>
      <w:jc w:val="left"/>
    </w:pPr>
    <w:rPr>
      <w:rFonts w:ascii="Arial Gras" w:hAnsi="Arial Gras"/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EA348C"/>
    <w:rPr>
      <w:rFonts w:ascii="Arial Gras" w:eastAsia="SimSun" w:hAnsi="Arial Gras" w:cs="Arial"/>
      <w:b/>
      <w:bCs/>
      <w:i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AAE56-650B-4F34-9DBE-9E15EC6F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1615</Words>
  <Characters>8885</Characters>
  <Application>Microsoft Office Word</Application>
  <DocSecurity>0</DocSecurity>
  <Lines>74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Ombeline Scour</dc:creator>
  <cp:lastModifiedBy>user</cp:lastModifiedBy>
  <cp:revision>2</cp:revision>
  <cp:lastPrinted>2019-03-14T11:12:00Z</cp:lastPrinted>
  <dcterms:created xsi:type="dcterms:W3CDTF">2019-05-19T14:42:00Z</dcterms:created>
  <dcterms:modified xsi:type="dcterms:W3CDTF">2019-05-19T14:42:00Z</dcterms:modified>
</cp:coreProperties>
</file>