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F4F" w:rsidRDefault="002C5359">
      <w:pPr>
        <w:pStyle w:val="Titre4"/>
        <w:rPr>
          <w:smallCaps w:val="0"/>
          <w:color w:val="00B050"/>
          <w:sz w:val="36"/>
          <w:szCs w:val="36"/>
        </w:rPr>
      </w:pPr>
      <w:bookmarkStart w:id="0" w:name="_GoBack"/>
      <w:bookmarkEnd w:id="0"/>
      <w:r>
        <w:rPr>
          <w:smallCaps w:val="0"/>
          <w:color w:val="00B050"/>
          <w:sz w:val="36"/>
          <w:szCs w:val="36"/>
        </w:rPr>
        <w:t>FICHE TYPE D’INVENTAIRE DU PCI</w:t>
      </w:r>
    </w:p>
    <w:p w:rsidR="00BD7F4F" w:rsidRDefault="00BD7F4F"/>
    <w:p w:rsidR="00BD7F4F" w:rsidRDefault="002C5359">
      <w:pPr>
        <w:rPr>
          <w:b/>
        </w:rPr>
      </w:pPr>
      <w:r>
        <w:rPr>
          <w:b/>
        </w:rPr>
        <w:t xml:space="preserve">REGION : </w:t>
      </w:r>
      <w:r>
        <w:rPr>
          <w:b/>
          <w:color w:val="00B050"/>
        </w:rPr>
        <w:t>SD</w:t>
      </w:r>
    </w:p>
    <w:p w:rsidR="00BD7F4F" w:rsidRDefault="00BD7F4F">
      <w:pPr>
        <w:rPr>
          <w:b/>
        </w:rPr>
      </w:pPr>
    </w:p>
    <w:p w:rsidR="00BD7F4F" w:rsidRDefault="002C5359">
      <w:pPr>
        <w:rPr>
          <w:b/>
        </w:rPr>
      </w:pPr>
      <w:r>
        <w:rPr>
          <w:b/>
        </w:rPr>
        <w:t xml:space="preserve">DEPARTEMENT : </w:t>
      </w:r>
      <w:r>
        <w:rPr>
          <w:b/>
          <w:color w:val="00B050"/>
        </w:rPr>
        <w:t>SDH</w:t>
      </w:r>
    </w:p>
    <w:p w:rsidR="00BD7F4F" w:rsidRDefault="002C5359">
      <w:pPr>
        <w:pStyle w:val="Titre4"/>
      </w:pPr>
      <w:r>
        <w:t xml:space="preserve">Numero de la fiche : </w:t>
      </w:r>
      <w:r>
        <w:rPr>
          <w:color w:val="00B050"/>
        </w:rPr>
        <w:t>SNSD12SDH_001_2019</w:t>
      </w:r>
    </w:p>
    <w:tbl>
      <w:tblPr>
        <w:tblStyle w:val="a"/>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8500"/>
      </w:tblGrid>
      <w:tr w:rsidR="00BD7F4F">
        <w:tc>
          <w:tcPr>
            <w:tcW w:w="567" w:type="dxa"/>
            <w:shd w:val="clear" w:color="auto" w:fill="F2F2F2"/>
          </w:tcPr>
          <w:p w:rsidR="00BD7F4F" w:rsidRDefault="002C5359">
            <w:pPr>
              <w:spacing w:before="80" w:after="8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8500" w:type="dxa"/>
            <w:shd w:val="clear" w:color="auto" w:fill="F2F2F2"/>
          </w:tcPr>
          <w:p w:rsidR="00BD7F4F" w:rsidRDefault="002C5359">
            <w:pPr>
              <w:pBdr>
                <w:top w:val="nil"/>
                <w:left w:val="nil"/>
                <w:bottom w:val="nil"/>
                <w:right w:val="nil"/>
                <w:between w:val="nil"/>
              </w:pBdr>
              <w:spacing w:before="80" w:after="80"/>
              <w:ind w:left="113" w:hanging="567"/>
              <w:jc w:val="left"/>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IDENTIFICATION DE L’ÉLÉMENT DU PCI</w:t>
            </w:r>
          </w:p>
        </w:tc>
      </w:tr>
      <w:tr w:rsidR="00BD7F4F">
        <w:tc>
          <w:tcPr>
            <w:tcW w:w="567" w:type="dxa"/>
            <w:shd w:val="clear" w:color="auto" w:fill="auto"/>
          </w:tcPr>
          <w:p w:rsidR="00BD7F4F" w:rsidRDefault="002C5359">
            <w:pPr>
              <w:spacing w:before="80" w:after="480"/>
              <w:jc w:val="right"/>
              <w:rPr>
                <w:rFonts w:ascii="Times New Roman" w:eastAsia="Times New Roman" w:hAnsi="Times New Roman" w:cs="Times New Roman"/>
                <w:b/>
                <w:smallCaps/>
                <w:sz w:val="24"/>
                <w:szCs w:val="24"/>
              </w:rPr>
            </w:pPr>
            <w:r>
              <w:rPr>
                <w:rFonts w:ascii="Times New Roman" w:eastAsia="Times New Roman" w:hAnsi="Times New Roman" w:cs="Times New Roman"/>
                <w:sz w:val="24"/>
                <w:szCs w:val="24"/>
              </w:rPr>
              <w:t>1.1.</w:t>
            </w:r>
          </w:p>
        </w:tc>
        <w:tc>
          <w:tcPr>
            <w:tcW w:w="8500" w:type="dxa"/>
            <w:shd w:val="clear" w:color="auto" w:fill="auto"/>
          </w:tcPr>
          <w:p w:rsidR="00BD7F4F" w:rsidRDefault="002C5359">
            <w:pPr>
              <w:spacing w:before="80" w:after="0"/>
              <w:ind w:left="113"/>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Nom de l’élément du PCI tel qu’il est employé par la communauté concernée</w:t>
            </w:r>
          </w:p>
          <w:p w:rsidR="00BD7F4F" w:rsidRDefault="002C5359">
            <w:pPr>
              <w:spacing w:before="80" w:after="0"/>
              <w:ind w:left="113"/>
              <w:jc w:val="left"/>
              <w:rPr>
                <w:rFonts w:ascii="Times New Roman" w:eastAsia="Times New Roman" w:hAnsi="Times New Roman" w:cs="Times New Roman"/>
                <w:sz w:val="24"/>
                <w:szCs w:val="24"/>
              </w:rPr>
            </w:pPr>
            <w:r>
              <w:rPr>
                <w:rFonts w:ascii="Times New Roman" w:eastAsia="Times New Roman" w:hAnsi="Times New Roman" w:cs="Times New Roman"/>
                <w:color w:val="00B050"/>
                <w:sz w:val="24"/>
                <w:szCs w:val="24"/>
              </w:rPr>
              <w:t>KANKOURANG</w:t>
            </w:r>
          </w:p>
        </w:tc>
      </w:tr>
      <w:tr w:rsidR="00BD7F4F">
        <w:tc>
          <w:tcPr>
            <w:tcW w:w="567" w:type="dxa"/>
            <w:shd w:val="clear" w:color="auto" w:fill="auto"/>
          </w:tcPr>
          <w:p w:rsidR="00BD7F4F" w:rsidRDefault="002C5359">
            <w:pPr>
              <w:spacing w:before="80" w:after="480"/>
              <w:jc w:val="right"/>
              <w:rPr>
                <w:rFonts w:ascii="Times New Roman" w:eastAsia="Times New Roman" w:hAnsi="Times New Roman" w:cs="Times New Roman"/>
                <w:b/>
                <w:smallCaps/>
                <w:color w:val="00B050"/>
                <w:sz w:val="24"/>
                <w:szCs w:val="24"/>
              </w:rPr>
            </w:pPr>
            <w:r>
              <w:rPr>
                <w:rFonts w:ascii="Times New Roman" w:eastAsia="Times New Roman" w:hAnsi="Times New Roman" w:cs="Times New Roman"/>
                <w:sz w:val="24"/>
                <w:szCs w:val="24"/>
              </w:rPr>
              <w:t>1.2.</w:t>
            </w:r>
          </w:p>
        </w:tc>
        <w:tc>
          <w:tcPr>
            <w:tcW w:w="8500" w:type="dxa"/>
            <w:shd w:val="clear" w:color="auto" w:fill="auto"/>
          </w:tcPr>
          <w:p w:rsidR="00BD7F4F" w:rsidRDefault="002C5359">
            <w:pPr>
              <w:spacing w:before="80" w:after="0"/>
              <w:ind w:left="113"/>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Titre de l’élément du PCI ‒ avec indication du (des) domaine(s) du PCI concerné(s)</w:t>
            </w:r>
          </w:p>
          <w:p w:rsidR="00BD7F4F" w:rsidRDefault="002C5359">
            <w:pPr>
              <w:numPr>
                <w:ilvl w:val="0"/>
                <w:numId w:val="2"/>
              </w:numPr>
              <w:pBdr>
                <w:top w:val="nil"/>
                <w:left w:val="nil"/>
                <w:bottom w:val="nil"/>
                <w:right w:val="nil"/>
                <w:between w:val="nil"/>
              </w:pBdr>
              <w:spacing w:before="80" w:after="0"/>
              <w:jc w:val="left"/>
              <w:rPr>
                <w:smallCaps/>
                <w:color w:val="00B050"/>
                <w:sz w:val="24"/>
                <w:szCs w:val="24"/>
              </w:rPr>
            </w:pPr>
            <w:r>
              <w:rPr>
                <w:rFonts w:ascii="Times New Roman" w:eastAsia="Times New Roman" w:hAnsi="Times New Roman" w:cs="Times New Roman"/>
                <w:color w:val="00B050"/>
                <w:sz w:val="24"/>
                <w:szCs w:val="24"/>
              </w:rPr>
              <w:t>les pratiques sociales, rituels et évènements festifs</w:t>
            </w:r>
          </w:p>
          <w:p w:rsidR="00BD7F4F" w:rsidRDefault="002C5359">
            <w:pPr>
              <w:numPr>
                <w:ilvl w:val="0"/>
                <w:numId w:val="2"/>
              </w:numPr>
              <w:pBdr>
                <w:top w:val="nil"/>
                <w:left w:val="nil"/>
                <w:bottom w:val="nil"/>
                <w:right w:val="nil"/>
                <w:between w:val="nil"/>
              </w:pBdr>
              <w:spacing w:before="80" w:after="0"/>
              <w:jc w:val="left"/>
              <w:rPr>
                <w:smallCaps/>
                <w:color w:val="00B050"/>
                <w:sz w:val="24"/>
                <w:szCs w:val="24"/>
              </w:rPr>
            </w:pPr>
            <w:r>
              <w:rPr>
                <w:rFonts w:ascii="Times New Roman" w:eastAsia="Times New Roman" w:hAnsi="Times New Roman" w:cs="Times New Roman"/>
                <w:color w:val="00B050"/>
              </w:rPr>
              <w:t>les connaissances et pratiques concernant la nature et l'univers</w:t>
            </w:r>
          </w:p>
        </w:tc>
      </w:tr>
      <w:tr w:rsidR="00BD7F4F">
        <w:tc>
          <w:tcPr>
            <w:tcW w:w="567" w:type="dxa"/>
            <w:shd w:val="clear" w:color="auto" w:fill="auto"/>
          </w:tcPr>
          <w:p w:rsidR="00BD7F4F" w:rsidRDefault="002C5359">
            <w:pPr>
              <w:spacing w:before="80" w:after="480"/>
              <w:jc w:val="right"/>
              <w:rPr>
                <w:rFonts w:ascii="Times New Roman" w:eastAsia="Times New Roman" w:hAnsi="Times New Roman" w:cs="Times New Roman"/>
                <w:b/>
                <w:smallCaps/>
                <w:sz w:val="24"/>
                <w:szCs w:val="24"/>
              </w:rPr>
            </w:pPr>
            <w:r>
              <w:rPr>
                <w:rFonts w:ascii="Times New Roman" w:eastAsia="Times New Roman" w:hAnsi="Times New Roman" w:cs="Times New Roman"/>
                <w:sz w:val="24"/>
                <w:szCs w:val="24"/>
              </w:rPr>
              <w:t>1.3.</w:t>
            </w:r>
          </w:p>
        </w:tc>
        <w:tc>
          <w:tcPr>
            <w:tcW w:w="8500" w:type="dxa"/>
            <w:shd w:val="clear" w:color="auto" w:fill="auto"/>
          </w:tcPr>
          <w:p w:rsidR="00BD7F4F" w:rsidRDefault="002C5359">
            <w:pPr>
              <w:spacing w:before="80" w:after="0"/>
              <w:ind w:left="113"/>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Communauté(s) concernée(s)</w:t>
            </w:r>
          </w:p>
          <w:p w:rsidR="00BD7F4F" w:rsidRDefault="002C5359">
            <w:pPr>
              <w:spacing w:before="80" w:after="0"/>
              <w:ind w:left="113"/>
              <w:jc w:val="left"/>
              <w:rPr>
                <w:rFonts w:ascii="Times New Roman" w:eastAsia="Times New Roman" w:hAnsi="Times New Roman" w:cs="Times New Roman"/>
                <w:b/>
                <w:smallCaps/>
                <w:sz w:val="24"/>
                <w:szCs w:val="24"/>
              </w:rPr>
            </w:pPr>
            <w:r>
              <w:rPr>
                <w:rFonts w:ascii="Times New Roman" w:eastAsia="Times New Roman" w:hAnsi="Times New Roman" w:cs="Times New Roman"/>
                <w:color w:val="00B050"/>
                <w:sz w:val="24"/>
                <w:szCs w:val="24"/>
              </w:rPr>
              <w:t>Communauté mandingue</w:t>
            </w:r>
          </w:p>
        </w:tc>
      </w:tr>
      <w:tr w:rsidR="00BD7F4F">
        <w:tc>
          <w:tcPr>
            <w:tcW w:w="567" w:type="dxa"/>
            <w:shd w:val="clear" w:color="auto" w:fill="auto"/>
          </w:tcPr>
          <w:p w:rsidR="00BD7F4F" w:rsidRDefault="002C5359">
            <w:pPr>
              <w:spacing w:before="80" w:after="480"/>
              <w:jc w:val="right"/>
              <w:rPr>
                <w:rFonts w:ascii="Times New Roman" w:eastAsia="Times New Roman" w:hAnsi="Times New Roman" w:cs="Times New Roman"/>
                <w:b/>
                <w:smallCaps/>
                <w:sz w:val="24"/>
                <w:szCs w:val="24"/>
              </w:rPr>
            </w:pPr>
            <w:r>
              <w:rPr>
                <w:rFonts w:ascii="Times New Roman" w:eastAsia="Times New Roman" w:hAnsi="Times New Roman" w:cs="Times New Roman"/>
                <w:sz w:val="24"/>
                <w:szCs w:val="24"/>
              </w:rPr>
              <w:t>1.4.</w:t>
            </w:r>
          </w:p>
        </w:tc>
        <w:tc>
          <w:tcPr>
            <w:tcW w:w="8500" w:type="dxa"/>
            <w:shd w:val="clear" w:color="auto" w:fill="auto"/>
          </w:tcPr>
          <w:p w:rsidR="00BD7F4F" w:rsidRDefault="002C5359">
            <w:pPr>
              <w:spacing w:before="80" w:after="0"/>
              <w:ind w:left="113"/>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Emplacement(s) physique(s)/répartition et fréquence de la pratique de l’élément du PCI</w:t>
            </w:r>
          </w:p>
          <w:p w:rsidR="00BD7F4F" w:rsidRDefault="002C5359">
            <w:pPr>
              <w:spacing w:before="80" w:after="0"/>
              <w:ind w:left="113"/>
              <w:jc w:val="left"/>
              <w:rPr>
                <w:rFonts w:ascii="Times New Roman" w:eastAsia="Times New Roman" w:hAnsi="Times New Roman" w:cs="Times New Roman"/>
                <w:b/>
                <w:smallCaps/>
                <w:sz w:val="24"/>
                <w:szCs w:val="24"/>
              </w:rPr>
            </w:pPr>
            <w:r>
              <w:rPr>
                <w:rFonts w:ascii="Times New Roman" w:eastAsia="Times New Roman" w:hAnsi="Times New Roman" w:cs="Times New Roman"/>
                <w:color w:val="00B050"/>
                <w:sz w:val="24"/>
                <w:szCs w:val="24"/>
              </w:rPr>
              <w:t>Région de Sédhiou, Casamance naturelle, Mbour, Gambie, Guinée Bissau.</w:t>
            </w:r>
          </w:p>
        </w:tc>
      </w:tr>
      <w:tr w:rsidR="00BD7F4F">
        <w:tc>
          <w:tcPr>
            <w:tcW w:w="567" w:type="dxa"/>
            <w:shd w:val="clear" w:color="auto" w:fill="auto"/>
          </w:tcPr>
          <w:p w:rsidR="00BD7F4F" w:rsidRDefault="002C5359">
            <w:pPr>
              <w:spacing w:before="80" w:after="960"/>
              <w:jc w:val="right"/>
              <w:rPr>
                <w:rFonts w:ascii="Times New Roman" w:eastAsia="Times New Roman" w:hAnsi="Times New Roman" w:cs="Times New Roman"/>
                <w:b/>
                <w:smallCaps/>
                <w:sz w:val="24"/>
                <w:szCs w:val="24"/>
              </w:rPr>
            </w:pPr>
            <w:r>
              <w:rPr>
                <w:rFonts w:ascii="Times New Roman" w:eastAsia="Times New Roman" w:hAnsi="Times New Roman" w:cs="Times New Roman"/>
                <w:sz w:val="24"/>
                <w:szCs w:val="24"/>
              </w:rPr>
              <w:t>1.5.</w:t>
            </w:r>
          </w:p>
        </w:tc>
        <w:tc>
          <w:tcPr>
            <w:tcW w:w="8500" w:type="dxa"/>
            <w:shd w:val="clear" w:color="auto" w:fill="auto"/>
          </w:tcPr>
          <w:p w:rsidR="00BD7F4F" w:rsidRDefault="002C5359">
            <w:pPr>
              <w:spacing w:before="80" w:after="0"/>
              <w:ind w:lef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Brève description de l’élément du PCI (de préférence pas plus de 200 mots) </w:t>
            </w:r>
          </w:p>
          <w:p w:rsidR="00BD7F4F" w:rsidRDefault="002C5359">
            <w:pPr>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Le Kankourang est un masque mystique couvert de fibres de couleur rougeâtre qui tire vers le marron. Sa forme personnifiée est enveloppée dans un costume aux textures, aux structures, aux couleurs et aux matériaux variés d’où sa richesse dans son esthétiqu</w:t>
            </w:r>
            <w:r>
              <w:rPr>
                <w:rFonts w:ascii="Times New Roman" w:eastAsia="Times New Roman" w:hAnsi="Times New Roman" w:cs="Times New Roman"/>
                <w:color w:val="00B050"/>
                <w:sz w:val="24"/>
                <w:szCs w:val="24"/>
              </w:rPr>
              <w:t>e. Il marque les temps forts de la vie culturelle mandingue car il exprime d’une façon tangible et concrète le pouvoir et l’autorité morale des anciens de la communauté.</w:t>
            </w:r>
          </w:p>
          <w:p w:rsidR="00BD7F4F" w:rsidRDefault="002C5359">
            <w:pPr>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 xml:space="preserve">Les différentes manifestations du «kankourang» sont pour la plupart associées aux cérémonies de circoncision et aux rites d’initiation puisqu’il est le garant de l’ordre et de la justice mais aussi l’exorciste des esprits maléfiques. </w:t>
            </w:r>
          </w:p>
          <w:p w:rsidR="00BD7F4F" w:rsidRDefault="002C5359">
            <w:pPr>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L’importance du ‘’kan</w:t>
            </w:r>
            <w:r>
              <w:rPr>
                <w:rFonts w:ascii="Times New Roman" w:eastAsia="Times New Roman" w:hAnsi="Times New Roman" w:cs="Times New Roman"/>
                <w:color w:val="00B050"/>
                <w:sz w:val="24"/>
                <w:szCs w:val="24"/>
              </w:rPr>
              <w:t>kourang’’ dans l’initiation des adolescents favorise un ancrage dans leur apprentissage des codes, symboles et des valeurs culturelles mandingues. Il est tout un art de vivre car il est étroitement lié à des cérémonies riches en rythmique, chants et danses</w:t>
            </w:r>
            <w:r>
              <w:rPr>
                <w:rFonts w:ascii="Times New Roman" w:eastAsia="Times New Roman" w:hAnsi="Times New Roman" w:cs="Times New Roman"/>
                <w:color w:val="00B050"/>
                <w:sz w:val="24"/>
                <w:szCs w:val="24"/>
              </w:rPr>
              <w:t xml:space="preserve"> du diambadong, du ‘’fanikendo’’et du ‘’dimba diassa’’ qui dopent toute la communauté. </w:t>
            </w:r>
          </w:p>
          <w:p w:rsidR="00BD7F4F" w:rsidRDefault="002C5359">
            <w:pPr>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Pour son rapport avec la communauté féminine, quand les femmes ont des problèmes de procréation ou  de survie de leurs enfants, elles sont confiées à la protection myst</w:t>
            </w:r>
            <w:r>
              <w:rPr>
                <w:rFonts w:ascii="Times New Roman" w:eastAsia="Times New Roman" w:hAnsi="Times New Roman" w:cs="Times New Roman"/>
                <w:color w:val="00B050"/>
                <w:sz w:val="24"/>
                <w:szCs w:val="24"/>
              </w:rPr>
              <w:t xml:space="preserve">ique du kankurang qui incarne le symbole de la fécondité et de la nativité. </w:t>
            </w:r>
          </w:p>
          <w:p w:rsidR="00BD7F4F" w:rsidRDefault="002C5359">
            <w:pPr>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Le kankourang joue un rôle de gardien des biens communs à travers le ‘’tong’’ qui est un veto exercé par la communauté sur ses biens fruitiers afin qu’ils atteignent la maturité p</w:t>
            </w:r>
            <w:r>
              <w:rPr>
                <w:rFonts w:ascii="Times New Roman" w:eastAsia="Times New Roman" w:hAnsi="Times New Roman" w:cs="Times New Roman"/>
                <w:color w:val="00B050"/>
                <w:sz w:val="24"/>
                <w:szCs w:val="24"/>
              </w:rPr>
              <w:t xml:space="preserve">our éviter le gaspillage. </w:t>
            </w:r>
          </w:p>
          <w:p w:rsidR="00BD7F4F" w:rsidRDefault="00BD7F4F">
            <w:pPr>
              <w:spacing w:before="80" w:after="0"/>
              <w:rPr>
                <w:rFonts w:ascii="Times New Roman" w:eastAsia="Times New Roman" w:hAnsi="Times New Roman" w:cs="Times New Roman"/>
                <w:sz w:val="24"/>
                <w:szCs w:val="24"/>
              </w:rPr>
            </w:pPr>
          </w:p>
        </w:tc>
      </w:tr>
      <w:tr w:rsidR="00BD7F4F">
        <w:tc>
          <w:tcPr>
            <w:tcW w:w="567" w:type="dxa"/>
            <w:shd w:val="clear" w:color="auto" w:fill="F2F2F2"/>
          </w:tcPr>
          <w:p w:rsidR="00BD7F4F" w:rsidRDefault="002C5359">
            <w:pPr>
              <w:spacing w:before="80" w:after="8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w:t>
            </w:r>
          </w:p>
        </w:tc>
        <w:tc>
          <w:tcPr>
            <w:tcW w:w="8500" w:type="dxa"/>
            <w:shd w:val="clear" w:color="auto" w:fill="F2F2F2"/>
          </w:tcPr>
          <w:p w:rsidR="00BD7F4F" w:rsidRDefault="002C5359">
            <w:pPr>
              <w:spacing w:before="80" w:after="80"/>
              <w:ind w:left="113"/>
              <w:jc w:val="left"/>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CARACTÉRISTIQUES DE L’ÉLÉMENT DU PCI</w:t>
            </w:r>
          </w:p>
        </w:tc>
      </w:tr>
      <w:tr w:rsidR="00BD7F4F">
        <w:tc>
          <w:tcPr>
            <w:tcW w:w="567" w:type="dxa"/>
            <w:shd w:val="clear" w:color="auto" w:fill="auto"/>
          </w:tcPr>
          <w:p w:rsidR="00BD7F4F" w:rsidRDefault="002C5359">
            <w:pPr>
              <w:spacing w:before="80" w:after="960"/>
              <w:jc w:val="right"/>
              <w:rPr>
                <w:rFonts w:ascii="Times New Roman" w:eastAsia="Times New Roman" w:hAnsi="Times New Roman" w:cs="Times New Roman"/>
                <w:b/>
                <w:smallCaps/>
                <w:sz w:val="24"/>
                <w:szCs w:val="24"/>
              </w:rPr>
            </w:pPr>
            <w:r>
              <w:rPr>
                <w:rFonts w:ascii="Times New Roman" w:eastAsia="Times New Roman" w:hAnsi="Times New Roman" w:cs="Times New Roman"/>
                <w:sz w:val="24"/>
                <w:szCs w:val="24"/>
              </w:rPr>
              <w:t>2.1.</w:t>
            </w:r>
          </w:p>
        </w:tc>
        <w:tc>
          <w:tcPr>
            <w:tcW w:w="8500" w:type="dxa"/>
            <w:shd w:val="clear" w:color="auto" w:fill="auto"/>
          </w:tcPr>
          <w:p w:rsidR="00BD7F4F" w:rsidRDefault="002C5359">
            <w:pPr>
              <w:spacing w:before="80" w:after="280"/>
              <w:ind w:left="113" w:right="113"/>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Praticien(s)/interprète(s) directement impliqué(s) dans la représentation ou la pratique de l’élément   du PCI (préciser nom, âge, sexe, catégorie professionnelle, etc.)</w:t>
            </w:r>
          </w:p>
          <w:p w:rsidR="00BD7F4F" w:rsidRDefault="002C5359">
            <w:pPr>
              <w:numPr>
                <w:ilvl w:val="0"/>
                <w:numId w:val="3"/>
              </w:numPr>
              <w:pBdr>
                <w:top w:val="nil"/>
                <w:left w:val="nil"/>
                <w:bottom w:val="nil"/>
                <w:right w:val="nil"/>
                <w:between w:val="nil"/>
              </w:pBdr>
              <w:spacing w:before="0" w:after="0" w:line="259" w:lineRule="auto"/>
              <w:jc w:val="left"/>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 xml:space="preserve">MALANG SOUNTOUCOUMBA SANE </w:t>
            </w:r>
            <w:r>
              <w:rPr>
                <w:rFonts w:ascii="Times New Roman" w:eastAsia="Times New Roman" w:hAnsi="Times New Roman" w:cs="Times New Roman"/>
                <w:color w:val="00B050"/>
                <w:sz w:val="24"/>
                <w:szCs w:val="24"/>
              </w:rPr>
              <w:tab/>
            </w:r>
            <w:r>
              <w:rPr>
                <w:rFonts w:ascii="Times New Roman" w:eastAsia="Times New Roman" w:hAnsi="Times New Roman" w:cs="Times New Roman"/>
                <w:color w:val="00B050"/>
                <w:sz w:val="24"/>
                <w:szCs w:val="24"/>
              </w:rPr>
              <w:tab/>
              <w:t xml:space="preserve">             775387311</w:t>
            </w:r>
          </w:p>
          <w:p w:rsidR="00BD7F4F" w:rsidRDefault="002C5359">
            <w:pPr>
              <w:numPr>
                <w:ilvl w:val="0"/>
                <w:numId w:val="3"/>
              </w:numPr>
              <w:pBdr>
                <w:top w:val="nil"/>
                <w:left w:val="nil"/>
                <w:bottom w:val="nil"/>
                <w:right w:val="nil"/>
                <w:between w:val="nil"/>
              </w:pBdr>
              <w:spacing w:before="0" w:after="0" w:line="259" w:lineRule="auto"/>
              <w:jc w:val="left"/>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MAMADOU TRAORE</w:t>
            </w:r>
            <w:r>
              <w:rPr>
                <w:rFonts w:ascii="Times New Roman" w:eastAsia="Times New Roman" w:hAnsi="Times New Roman" w:cs="Times New Roman"/>
                <w:color w:val="00B050"/>
                <w:sz w:val="24"/>
                <w:szCs w:val="24"/>
              </w:rPr>
              <w:tab/>
            </w:r>
            <w:r>
              <w:rPr>
                <w:rFonts w:ascii="Times New Roman" w:eastAsia="Times New Roman" w:hAnsi="Times New Roman" w:cs="Times New Roman"/>
                <w:color w:val="00B050"/>
                <w:sz w:val="24"/>
                <w:szCs w:val="24"/>
              </w:rPr>
              <w:tab/>
            </w:r>
            <w:r>
              <w:rPr>
                <w:rFonts w:ascii="Times New Roman" w:eastAsia="Times New Roman" w:hAnsi="Times New Roman" w:cs="Times New Roman"/>
                <w:color w:val="00B050"/>
                <w:sz w:val="24"/>
                <w:szCs w:val="24"/>
              </w:rPr>
              <w:tab/>
            </w:r>
            <w:r>
              <w:rPr>
                <w:rFonts w:ascii="Times New Roman" w:eastAsia="Times New Roman" w:hAnsi="Times New Roman" w:cs="Times New Roman"/>
                <w:color w:val="00B050"/>
                <w:sz w:val="24"/>
                <w:szCs w:val="24"/>
              </w:rPr>
              <w:tab/>
              <w:t xml:space="preserve">              776352357</w:t>
            </w:r>
          </w:p>
          <w:p w:rsidR="00BD7F4F" w:rsidRDefault="002C5359">
            <w:pPr>
              <w:numPr>
                <w:ilvl w:val="0"/>
                <w:numId w:val="3"/>
              </w:numPr>
              <w:pBdr>
                <w:top w:val="nil"/>
                <w:left w:val="nil"/>
                <w:bottom w:val="nil"/>
                <w:right w:val="nil"/>
                <w:between w:val="nil"/>
              </w:pBdr>
              <w:spacing w:before="0" w:after="0" w:line="259" w:lineRule="auto"/>
              <w:jc w:val="left"/>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TIDIANE NDIAYE</w:t>
            </w:r>
            <w:r>
              <w:rPr>
                <w:rFonts w:ascii="Times New Roman" w:eastAsia="Times New Roman" w:hAnsi="Times New Roman" w:cs="Times New Roman"/>
                <w:color w:val="00B050"/>
                <w:sz w:val="24"/>
                <w:szCs w:val="24"/>
              </w:rPr>
              <w:tab/>
            </w:r>
            <w:r>
              <w:rPr>
                <w:rFonts w:ascii="Times New Roman" w:eastAsia="Times New Roman" w:hAnsi="Times New Roman" w:cs="Times New Roman"/>
                <w:color w:val="00B050"/>
                <w:sz w:val="24"/>
                <w:szCs w:val="24"/>
              </w:rPr>
              <w:tab/>
            </w:r>
            <w:r>
              <w:rPr>
                <w:rFonts w:ascii="Times New Roman" w:eastAsia="Times New Roman" w:hAnsi="Times New Roman" w:cs="Times New Roman"/>
                <w:color w:val="00B050"/>
                <w:sz w:val="24"/>
                <w:szCs w:val="24"/>
              </w:rPr>
              <w:tab/>
            </w:r>
            <w:r>
              <w:rPr>
                <w:rFonts w:ascii="Times New Roman" w:eastAsia="Times New Roman" w:hAnsi="Times New Roman" w:cs="Times New Roman"/>
                <w:color w:val="00B050"/>
                <w:sz w:val="24"/>
                <w:szCs w:val="24"/>
              </w:rPr>
              <w:tab/>
              <w:t xml:space="preserve">                         775066455</w:t>
            </w:r>
          </w:p>
          <w:p w:rsidR="00BD7F4F" w:rsidRDefault="002C5359">
            <w:pPr>
              <w:numPr>
                <w:ilvl w:val="0"/>
                <w:numId w:val="3"/>
              </w:numPr>
              <w:pBdr>
                <w:top w:val="nil"/>
                <w:left w:val="nil"/>
                <w:bottom w:val="nil"/>
                <w:right w:val="nil"/>
                <w:between w:val="nil"/>
              </w:pBdr>
              <w:spacing w:before="0" w:after="0" w:line="259" w:lineRule="auto"/>
              <w:jc w:val="left"/>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YOUSSOUPH SANE</w:t>
            </w:r>
            <w:r>
              <w:rPr>
                <w:rFonts w:ascii="Times New Roman" w:eastAsia="Times New Roman" w:hAnsi="Times New Roman" w:cs="Times New Roman"/>
                <w:color w:val="00B050"/>
                <w:sz w:val="24"/>
                <w:szCs w:val="24"/>
              </w:rPr>
              <w:tab/>
            </w:r>
            <w:r>
              <w:rPr>
                <w:rFonts w:ascii="Times New Roman" w:eastAsia="Times New Roman" w:hAnsi="Times New Roman" w:cs="Times New Roman"/>
                <w:color w:val="00B050"/>
                <w:sz w:val="24"/>
                <w:szCs w:val="24"/>
              </w:rPr>
              <w:tab/>
            </w:r>
            <w:r>
              <w:rPr>
                <w:rFonts w:ascii="Times New Roman" w:eastAsia="Times New Roman" w:hAnsi="Times New Roman" w:cs="Times New Roman"/>
                <w:color w:val="00B050"/>
                <w:sz w:val="24"/>
                <w:szCs w:val="24"/>
              </w:rPr>
              <w:tab/>
            </w:r>
            <w:r>
              <w:rPr>
                <w:rFonts w:ascii="Times New Roman" w:eastAsia="Times New Roman" w:hAnsi="Times New Roman" w:cs="Times New Roman"/>
                <w:color w:val="00B050"/>
                <w:sz w:val="24"/>
                <w:szCs w:val="24"/>
              </w:rPr>
              <w:tab/>
              <w:t xml:space="preserve">              772642701</w:t>
            </w:r>
          </w:p>
          <w:p w:rsidR="00BD7F4F" w:rsidRDefault="002C5359">
            <w:pPr>
              <w:numPr>
                <w:ilvl w:val="0"/>
                <w:numId w:val="3"/>
              </w:numPr>
              <w:pBdr>
                <w:top w:val="nil"/>
                <w:left w:val="nil"/>
                <w:bottom w:val="nil"/>
                <w:right w:val="nil"/>
                <w:between w:val="nil"/>
              </w:pBdr>
              <w:spacing w:before="0" w:after="0" w:line="259" w:lineRule="auto"/>
              <w:jc w:val="left"/>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ISMAILA KALLO</w:t>
            </w:r>
            <w:r>
              <w:rPr>
                <w:rFonts w:ascii="Times New Roman" w:eastAsia="Times New Roman" w:hAnsi="Times New Roman" w:cs="Times New Roman"/>
                <w:color w:val="00B050"/>
                <w:sz w:val="24"/>
                <w:szCs w:val="24"/>
              </w:rPr>
              <w:tab/>
            </w:r>
            <w:r>
              <w:rPr>
                <w:rFonts w:ascii="Times New Roman" w:eastAsia="Times New Roman" w:hAnsi="Times New Roman" w:cs="Times New Roman"/>
                <w:color w:val="00B050"/>
                <w:sz w:val="24"/>
                <w:szCs w:val="24"/>
              </w:rPr>
              <w:tab/>
            </w:r>
            <w:r>
              <w:rPr>
                <w:rFonts w:ascii="Times New Roman" w:eastAsia="Times New Roman" w:hAnsi="Times New Roman" w:cs="Times New Roman"/>
                <w:color w:val="00B050"/>
                <w:sz w:val="24"/>
                <w:szCs w:val="24"/>
              </w:rPr>
              <w:tab/>
            </w:r>
            <w:r>
              <w:rPr>
                <w:rFonts w:ascii="Times New Roman" w:eastAsia="Times New Roman" w:hAnsi="Times New Roman" w:cs="Times New Roman"/>
                <w:color w:val="00B050"/>
                <w:sz w:val="24"/>
                <w:szCs w:val="24"/>
              </w:rPr>
              <w:tab/>
            </w:r>
            <w:r>
              <w:rPr>
                <w:rFonts w:ascii="Times New Roman" w:eastAsia="Times New Roman" w:hAnsi="Times New Roman" w:cs="Times New Roman"/>
                <w:color w:val="00B050"/>
                <w:sz w:val="24"/>
                <w:szCs w:val="24"/>
              </w:rPr>
              <w:tab/>
              <w:t xml:space="preserve">               775232685</w:t>
            </w:r>
          </w:p>
          <w:p w:rsidR="00BD7F4F" w:rsidRDefault="002C5359">
            <w:pPr>
              <w:numPr>
                <w:ilvl w:val="0"/>
                <w:numId w:val="3"/>
              </w:numPr>
              <w:pBdr>
                <w:top w:val="nil"/>
                <w:left w:val="nil"/>
                <w:bottom w:val="nil"/>
                <w:right w:val="nil"/>
                <w:between w:val="nil"/>
              </w:pBdr>
              <w:spacing w:before="0" w:after="0" w:line="259" w:lineRule="auto"/>
              <w:jc w:val="left"/>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LAMINE MANKA</w:t>
            </w:r>
            <w:r>
              <w:rPr>
                <w:rFonts w:ascii="Times New Roman" w:eastAsia="Times New Roman" w:hAnsi="Times New Roman" w:cs="Times New Roman"/>
                <w:color w:val="00B050"/>
                <w:sz w:val="24"/>
                <w:szCs w:val="24"/>
              </w:rPr>
              <w:tab/>
            </w:r>
            <w:r>
              <w:rPr>
                <w:rFonts w:ascii="Times New Roman" w:eastAsia="Times New Roman" w:hAnsi="Times New Roman" w:cs="Times New Roman"/>
                <w:color w:val="00B050"/>
                <w:sz w:val="24"/>
                <w:szCs w:val="24"/>
              </w:rPr>
              <w:tab/>
            </w:r>
            <w:r>
              <w:rPr>
                <w:rFonts w:ascii="Times New Roman" w:eastAsia="Times New Roman" w:hAnsi="Times New Roman" w:cs="Times New Roman"/>
                <w:color w:val="00B050"/>
                <w:sz w:val="24"/>
                <w:szCs w:val="24"/>
              </w:rPr>
              <w:tab/>
            </w:r>
            <w:r>
              <w:rPr>
                <w:rFonts w:ascii="Times New Roman" w:eastAsia="Times New Roman" w:hAnsi="Times New Roman" w:cs="Times New Roman"/>
                <w:color w:val="00B050"/>
                <w:sz w:val="24"/>
                <w:szCs w:val="24"/>
              </w:rPr>
              <w:tab/>
            </w:r>
            <w:r>
              <w:rPr>
                <w:rFonts w:ascii="Times New Roman" w:eastAsia="Times New Roman" w:hAnsi="Times New Roman" w:cs="Times New Roman"/>
                <w:color w:val="00B050"/>
                <w:sz w:val="24"/>
                <w:szCs w:val="24"/>
              </w:rPr>
              <w:t xml:space="preserve">                             774249251</w:t>
            </w:r>
          </w:p>
          <w:p w:rsidR="00BD7F4F" w:rsidRDefault="002C5359">
            <w:pPr>
              <w:numPr>
                <w:ilvl w:val="0"/>
                <w:numId w:val="3"/>
              </w:numPr>
              <w:pBdr>
                <w:top w:val="nil"/>
                <w:left w:val="nil"/>
                <w:bottom w:val="nil"/>
                <w:right w:val="nil"/>
                <w:between w:val="nil"/>
              </w:pBdr>
              <w:spacing w:before="0" w:after="0" w:line="259" w:lineRule="auto"/>
              <w:jc w:val="left"/>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SIAKA DIEME</w:t>
            </w:r>
            <w:r>
              <w:rPr>
                <w:rFonts w:ascii="Times New Roman" w:eastAsia="Times New Roman" w:hAnsi="Times New Roman" w:cs="Times New Roman"/>
                <w:color w:val="00B050"/>
                <w:sz w:val="24"/>
                <w:szCs w:val="24"/>
              </w:rPr>
              <w:tab/>
            </w:r>
            <w:r>
              <w:rPr>
                <w:rFonts w:ascii="Times New Roman" w:eastAsia="Times New Roman" w:hAnsi="Times New Roman" w:cs="Times New Roman"/>
                <w:color w:val="00B050"/>
                <w:sz w:val="24"/>
                <w:szCs w:val="24"/>
              </w:rPr>
              <w:tab/>
            </w:r>
            <w:r>
              <w:rPr>
                <w:rFonts w:ascii="Times New Roman" w:eastAsia="Times New Roman" w:hAnsi="Times New Roman" w:cs="Times New Roman"/>
                <w:color w:val="00B050"/>
                <w:sz w:val="24"/>
                <w:szCs w:val="24"/>
              </w:rPr>
              <w:tab/>
            </w:r>
            <w:r>
              <w:rPr>
                <w:rFonts w:ascii="Times New Roman" w:eastAsia="Times New Roman" w:hAnsi="Times New Roman" w:cs="Times New Roman"/>
                <w:color w:val="00B050"/>
                <w:sz w:val="24"/>
                <w:szCs w:val="24"/>
              </w:rPr>
              <w:tab/>
            </w:r>
            <w:r>
              <w:rPr>
                <w:rFonts w:ascii="Times New Roman" w:eastAsia="Times New Roman" w:hAnsi="Times New Roman" w:cs="Times New Roman"/>
                <w:color w:val="00B050"/>
                <w:sz w:val="24"/>
                <w:szCs w:val="24"/>
              </w:rPr>
              <w:tab/>
              <w:t xml:space="preserve">              773041306</w:t>
            </w:r>
          </w:p>
          <w:p w:rsidR="00BD7F4F" w:rsidRDefault="002C5359">
            <w:pPr>
              <w:numPr>
                <w:ilvl w:val="0"/>
                <w:numId w:val="3"/>
              </w:numPr>
              <w:pBdr>
                <w:top w:val="nil"/>
                <w:left w:val="nil"/>
                <w:bottom w:val="nil"/>
                <w:right w:val="nil"/>
                <w:between w:val="nil"/>
              </w:pBdr>
              <w:spacing w:before="0" w:after="0" w:line="259" w:lineRule="auto"/>
              <w:jc w:val="left"/>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LAMINE SEYDI</w:t>
            </w:r>
            <w:r>
              <w:rPr>
                <w:rFonts w:ascii="Times New Roman" w:eastAsia="Times New Roman" w:hAnsi="Times New Roman" w:cs="Times New Roman"/>
                <w:color w:val="00B050"/>
                <w:sz w:val="24"/>
                <w:szCs w:val="24"/>
              </w:rPr>
              <w:tab/>
            </w:r>
            <w:r>
              <w:rPr>
                <w:rFonts w:ascii="Times New Roman" w:eastAsia="Times New Roman" w:hAnsi="Times New Roman" w:cs="Times New Roman"/>
                <w:color w:val="00B050"/>
                <w:sz w:val="24"/>
                <w:szCs w:val="24"/>
              </w:rPr>
              <w:tab/>
            </w:r>
            <w:r>
              <w:rPr>
                <w:rFonts w:ascii="Times New Roman" w:eastAsia="Times New Roman" w:hAnsi="Times New Roman" w:cs="Times New Roman"/>
                <w:color w:val="00B050"/>
                <w:sz w:val="24"/>
                <w:szCs w:val="24"/>
              </w:rPr>
              <w:tab/>
            </w:r>
            <w:r>
              <w:rPr>
                <w:rFonts w:ascii="Times New Roman" w:eastAsia="Times New Roman" w:hAnsi="Times New Roman" w:cs="Times New Roman"/>
                <w:color w:val="00B050"/>
                <w:sz w:val="24"/>
                <w:szCs w:val="24"/>
              </w:rPr>
              <w:tab/>
            </w:r>
            <w:r>
              <w:rPr>
                <w:rFonts w:ascii="Times New Roman" w:eastAsia="Times New Roman" w:hAnsi="Times New Roman" w:cs="Times New Roman"/>
                <w:color w:val="00B050"/>
                <w:sz w:val="24"/>
                <w:szCs w:val="24"/>
              </w:rPr>
              <w:tab/>
              <w:t xml:space="preserve">               784103603</w:t>
            </w:r>
          </w:p>
          <w:p w:rsidR="00BD7F4F" w:rsidRDefault="002C5359">
            <w:pPr>
              <w:numPr>
                <w:ilvl w:val="0"/>
                <w:numId w:val="3"/>
              </w:numPr>
              <w:pBdr>
                <w:top w:val="nil"/>
                <w:left w:val="nil"/>
                <w:bottom w:val="nil"/>
                <w:right w:val="nil"/>
                <w:between w:val="nil"/>
              </w:pBdr>
              <w:spacing w:before="0" w:line="259"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B050"/>
                <w:sz w:val="24"/>
                <w:szCs w:val="24"/>
              </w:rPr>
              <w:t>MAMADOU DANDAN SANE</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tc>
      </w:tr>
      <w:tr w:rsidR="00BD7F4F">
        <w:tc>
          <w:tcPr>
            <w:tcW w:w="567" w:type="dxa"/>
            <w:shd w:val="clear" w:color="auto" w:fill="auto"/>
          </w:tcPr>
          <w:p w:rsidR="00BD7F4F" w:rsidRDefault="002C5359">
            <w:pPr>
              <w:spacing w:before="80" w:after="960"/>
              <w:jc w:val="right"/>
              <w:rPr>
                <w:rFonts w:ascii="Times New Roman" w:eastAsia="Times New Roman" w:hAnsi="Times New Roman" w:cs="Times New Roman"/>
                <w:b/>
                <w:smallCaps/>
                <w:sz w:val="24"/>
                <w:szCs w:val="24"/>
              </w:rPr>
            </w:pPr>
            <w:r>
              <w:rPr>
                <w:rFonts w:ascii="Times New Roman" w:eastAsia="Times New Roman" w:hAnsi="Times New Roman" w:cs="Times New Roman"/>
                <w:sz w:val="24"/>
                <w:szCs w:val="24"/>
              </w:rPr>
              <w:t>2.2.</w:t>
            </w:r>
          </w:p>
        </w:tc>
        <w:tc>
          <w:tcPr>
            <w:tcW w:w="8500" w:type="dxa"/>
            <w:shd w:val="clear" w:color="auto" w:fill="auto"/>
          </w:tcPr>
          <w:p w:rsidR="00BD7F4F" w:rsidRDefault="002C5359">
            <w:pPr>
              <w:spacing w:before="80" w:after="0"/>
              <w:ind w:left="113" w:right="113"/>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Autres personnes de la communauté qui, sans être directement impliquées, contribuent à la pratique de l’élément ou en facilitent la pratique ou la transmission (préparation de la scène, costumes, formation, supervision)</w:t>
            </w:r>
          </w:p>
          <w:p w:rsidR="00BD7F4F" w:rsidRDefault="002C5359">
            <w:pPr>
              <w:spacing w:before="80" w:after="0"/>
              <w:ind w:left="113" w:right="113"/>
              <w:jc w:val="left"/>
              <w:rPr>
                <w:rFonts w:ascii="Times New Roman" w:eastAsia="Times New Roman" w:hAnsi="Times New Roman" w:cs="Times New Roman"/>
                <w:b/>
                <w:smallCaps/>
                <w:sz w:val="24"/>
                <w:szCs w:val="24"/>
              </w:rPr>
            </w:pPr>
            <w:r>
              <w:rPr>
                <w:rFonts w:ascii="Times New Roman" w:eastAsia="Times New Roman" w:hAnsi="Times New Roman" w:cs="Times New Roman"/>
                <w:color w:val="00B050"/>
                <w:sz w:val="24"/>
                <w:szCs w:val="24"/>
              </w:rPr>
              <w:t>Le Maire de Marsassoum et les consei</w:t>
            </w:r>
            <w:r>
              <w:rPr>
                <w:rFonts w:ascii="Times New Roman" w:eastAsia="Times New Roman" w:hAnsi="Times New Roman" w:cs="Times New Roman"/>
                <w:color w:val="00B050"/>
                <w:sz w:val="24"/>
                <w:szCs w:val="24"/>
              </w:rPr>
              <w:t>llers municipaux, la radio communautaire « diassing fm »</w:t>
            </w:r>
          </w:p>
        </w:tc>
      </w:tr>
      <w:tr w:rsidR="00BD7F4F">
        <w:tc>
          <w:tcPr>
            <w:tcW w:w="567" w:type="dxa"/>
            <w:shd w:val="clear" w:color="auto" w:fill="auto"/>
          </w:tcPr>
          <w:p w:rsidR="00BD7F4F" w:rsidRDefault="002C5359">
            <w:pPr>
              <w:spacing w:before="80" w:after="480"/>
              <w:jc w:val="right"/>
              <w:rPr>
                <w:rFonts w:ascii="Times New Roman" w:eastAsia="Times New Roman" w:hAnsi="Times New Roman" w:cs="Times New Roman"/>
                <w:b/>
                <w:smallCaps/>
                <w:sz w:val="24"/>
                <w:szCs w:val="24"/>
              </w:rPr>
            </w:pPr>
            <w:r>
              <w:rPr>
                <w:rFonts w:ascii="Times New Roman" w:eastAsia="Times New Roman" w:hAnsi="Times New Roman" w:cs="Times New Roman"/>
                <w:sz w:val="24"/>
                <w:szCs w:val="24"/>
              </w:rPr>
              <w:t>2.3.</w:t>
            </w:r>
          </w:p>
        </w:tc>
        <w:tc>
          <w:tcPr>
            <w:tcW w:w="8500" w:type="dxa"/>
            <w:shd w:val="clear" w:color="auto" w:fill="auto"/>
          </w:tcPr>
          <w:p w:rsidR="00BD7F4F" w:rsidRDefault="002C5359">
            <w:pPr>
              <w:spacing w:before="80" w:after="0"/>
              <w:ind w:left="113"/>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Langue(s) ou registre(s) de langue utilisée(s)</w:t>
            </w:r>
          </w:p>
          <w:p w:rsidR="00BD7F4F" w:rsidRDefault="002C5359">
            <w:pPr>
              <w:spacing w:before="80" w:after="0"/>
              <w:ind w:left="113"/>
              <w:jc w:val="left"/>
              <w:rPr>
                <w:rFonts w:ascii="Times New Roman" w:eastAsia="Times New Roman" w:hAnsi="Times New Roman" w:cs="Times New Roman"/>
                <w:b/>
                <w:smallCaps/>
                <w:sz w:val="24"/>
                <w:szCs w:val="24"/>
              </w:rPr>
            </w:pPr>
            <w:r>
              <w:rPr>
                <w:rFonts w:ascii="Times New Roman" w:eastAsia="Times New Roman" w:hAnsi="Times New Roman" w:cs="Times New Roman"/>
                <w:color w:val="00B050"/>
                <w:sz w:val="24"/>
                <w:szCs w:val="24"/>
              </w:rPr>
              <w:t xml:space="preserve">Le Mandingue et le français </w:t>
            </w:r>
          </w:p>
        </w:tc>
      </w:tr>
      <w:tr w:rsidR="00BD7F4F">
        <w:tc>
          <w:tcPr>
            <w:tcW w:w="567" w:type="dxa"/>
            <w:shd w:val="clear" w:color="auto" w:fill="auto"/>
          </w:tcPr>
          <w:p w:rsidR="00BD7F4F" w:rsidRDefault="002C5359">
            <w:pPr>
              <w:spacing w:before="80" w:after="960"/>
              <w:jc w:val="right"/>
              <w:rPr>
                <w:rFonts w:ascii="Times New Roman" w:eastAsia="Times New Roman" w:hAnsi="Times New Roman" w:cs="Times New Roman"/>
                <w:b/>
                <w:smallCaps/>
                <w:sz w:val="24"/>
                <w:szCs w:val="24"/>
              </w:rPr>
            </w:pPr>
            <w:r>
              <w:rPr>
                <w:rFonts w:ascii="Times New Roman" w:eastAsia="Times New Roman" w:hAnsi="Times New Roman" w:cs="Times New Roman"/>
                <w:sz w:val="24"/>
                <w:szCs w:val="24"/>
              </w:rPr>
              <w:t>2.4.</w:t>
            </w:r>
          </w:p>
        </w:tc>
        <w:tc>
          <w:tcPr>
            <w:tcW w:w="8500" w:type="dxa"/>
            <w:shd w:val="clear" w:color="auto" w:fill="auto"/>
          </w:tcPr>
          <w:p w:rsidR="00BD7F4F" w:rsidRDefault="002C5359">
            <w:pPr>
              <w:spacing w:before="80" w:after="0"/>
              <w:ind w:left="113"/>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Éléments matériels (instruments, vêtements ou lieu[x] spécifiques, objets rituels), le cas échéant,    associés</w:t>
            </w:r>
            <w:r>
              <w:rPr>
                <w:rFonts w:ascii="Times New Roman" w:eastAsia="Times New Roman" w:hAnsi="Times New Roman" w:cs="Times New Roman"/>
                <w:sz w:val="24"/>
                <w:szCs w:val="24"/>
              </w:rPr>
              <w:t xml:space="preserve"> à la pratique ou à la transmission de l’élément du PCI</w:t>
            </w:r>
          </w:p>
          <w:p w:rsidR="00BD7F4F" w:rsidRDefault="002C5359">
            <w:pPr>
              <w:spacing w:before="80" w:after="0"/>
              <w:ind w:left="113"/>
              <w:jc w:val="left"/>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-Costume, machettes, arbre, bois sacré …</w:t>
            </w:r>
          </w:p>
        </w:tc>
      </w:tr>
      <w:tr w:rsidR="00BD7F4F">
        <w:trPr>
          <w:trHeight w:val="2200"/>
        </w:trPr>
        <w:tc>
          <w:tcPr>
            <w:tcW w:w="567" w:type="dxa"/>
            <w:shd w:val="clear" w:color="auto" w:fill="auto"/>
          </w:tcPr>
          <w:p w:rsidR="00BD7F4F" w:rsidRDefault="002C5359">
            <w:pPr>
              <w:spacing w:before="80" w:after="480"/>
              <w:jc w:val="right"/>
              <w:rPr>
                <w:rFonts w:ascii="Times New Roman" w:eastAsia="Times New Roman" w:hAnsi="Times New Roman" w:cs="Times New Roman"/>
                <w:b/>
                <w:smallCaps/>
                <w:sz w:val="24"/>
                <w:szCs w:val="24"/>
              </w:rPr>
            </w:pPr>
            <w:r>
              <w:rPr>
                <w:rFonts w:ascii="Times New Roman" w:eastAsia="Times New Roman" w:hAnsi="Times New Roman" w:cs="Times New Roman"/>
                <w:sz w:val="24"/>
                <w:szCs w:val="24"/>
              </w:rPr>
              <w:t>2.5.</w:t>
            </w:r>
          </w:p>
        </w:tc>
        <w:tc>
          <w:tcPr>
            <w:tcW w:w="8500" w:type="dxa"/>
            <w:shd w:val="clear" w:color="auto" w:fill="auto"/>
          </w:tcPr>
          <w:p w:rsidR="00BD7F4F" w:rsidRDefault="002C5359">
            <w:pPr>
              <w:spacing w:before="80" w:after="0"/>
              <w:ind w:left="113"/>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Autres éléments immatériels (le cas échéant) associés à la pratique ou à la transmission de l’élément du PCI</w:t>
            </w:r>
          </w:p>
          <w:p w:rsidR="00BD7F4F" w:rsidRDefault="002C5359">
            <w:pPr>
              <w:spacing w:before="80" w:after="0"/>
              <w:ind w:left="113"/>
              <w:jc w:val="left"/>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-Le Diambadong</w:t>
            </w:r>
          </w:p>
          <w:p w:rsidR="00BD7F4F" w:rsidRDefault="002C5359">
            <w:pPr>
              <w:spacing w:before="80" w:after="0"/>
              <w:ind w:left="113"/>
              <w:jc w:val="left"/>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-Le Samassoo</w:t>
            </w:r>
          </w:p>
          <w:p w:rsidR="00BD7F4F" w:rsidRDefault="002C5359">
            <w:pPr>
              <w:spacing w:before="80" w:after="0"/>
              <w:ind w:left="113"/>
              <w:jc w:val="left"/>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-Le Fanikendoo</w:t>
            </w:r>
          </w:p>
          <w:p w:rsidR="00BD7F4F" w:rsidRDefault="002C5359">
            <w:pPr>
              <w:spacing w:before="80" w:after="0"/>
              <w:ind w:left="113"/>
              <w:jc w:val="left"/>
              <w:rPr>
                <w:rFonts w:ascii="Times New Roman" w:eastAsia="Times New Roman" w:hAnsi="Times New Roman" w:cs="Times New Roman"/>
                <w:sz w:val="24"/>
                <w:szCs w:val="24"/>
              </w:rPr>
            </w:pPr>
            <w:r>
              <w:rPr>
                <w:rFonts w:ascii="Times New Roman" w:eastAsia="Times New Roman" w:hAnsi="Times New Roman" w:cs="Times New Roman"/>
                <w:color w:val="00B050"/>
                <w:sz w:val="24"/>
                <w:szCs w:val="24"/>
              </w:rPr>
              <w:t>-Le « ton » des arbres fruitiers</w:t>
            </w:r>
          </w:p>
        </w:tc>
      </w:tr>
      <w:tr w:rsidR="00BD7F4F">
        <w:tc>
          <w:tcPr>
            <w:tcW w:w="567" w:type="dxa"/>
            <w:shd w:val="clear" w:color="auto" w:fill="auto"/>
          </w:tcPr>
          <w:p w:rsidR="00BD7F4F" w:rsidRDefault="002C5359">
            <w:pPr>
              <w:spacing w:before="80" w:after="960"/>
              <w:jc w:val="right"/>
              <w:rPr>
                <w:rFonts w:ascii="Times New Roman" w:eastAsia="Times New Roman" w:hAnsi="Times New Roman" w:cs="Times New Roman"/>
                <w:b/>
                <w:smallCaps/>
                <w:sz w:val="24"/>
                <w:szCs w:val="24"/>
              </w:rPr>
            </w:pPr>
            <w:r>
              <w:rPr>
                <w:rFonts w:ascii="Times New Roman" w:eastAsia="Times New Roman" w:hAnsi="Times New Roman" w:cs="Times New Roman"/>
                <w:sz w:val="24"/>
                <w:szCs w:val="24"/>
              </w:rPr>
              <w:t>2.6.</w:t>
            </w:r>
          </w:p>
        </w:tc>
        <w:tc>
          <w:tcPr>
            <w:tcW w:w="8500" w:type="dxa"/>
            <w:shd w:val="clear" w:color="auto" w:fill="auto"/>
          </w:tcPr>
          <w:p w:rsidR="00BD7F4F" w:rsidRDefault="002C5359">
            <w:pPr>
              <w:spacing w:before="80" w:after="0"/>
              <w:ind w:left="113"/>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Pratiques coutumières (le cas échéant) régissant l’accès à l’élément du PCI ou à certains de ses aspects</w:t>
            </w:r>
          </w:p>
          <w:p w:rsidR="00BD7F4F" w:rsidRDefault="002C5359">
            <w:pPr>
              <w:spacing w:before="80" w:after="0"/>
              <w:jc w:val="left"/>
              <w:rPr>
                <w:rFonts w:ascii="Times New Roman" w:eastAsia="Times New Roman" w:hAnsi="Times New Roman" w:cs="Times New Roman"/>
                <w:smallCaps/>
                <w:sz w:val="24"/>
                <w:szCs w:val="24"/>
              </w:rPr>
            </w:pPr>
            <w:r>
              <w:rPr>
                <w:rFonts w:ascii="Times New Roman" w:eastAsia="Times New Roman" w:hAnsi="Times New Roman" w:cs="Times New Roman"/>
                <w:smallCaps/>
                <w:color w:val="00B050"/>
                <w:sz w:val="24"/>
                <w:szCs w:val="24"/>
              </w:rPr>
              <w:t>-</w:t>
            </w:r>
            <w:r>
              <w:rPr>
                <w:rFonts w:ascii="Times New Roman" w:eastAsia="Times New Roman" w:hAnsi="Times New Roman" w:cs="Times New Roman"/>
                <w:color w:val="00B050"/>
                <w:sz w:val="24"/>
                <w:szCs w:val="24"/>
              </w:rPr>
              <w:t xml:space="preserve">Activité exclusivement réservée aux initiés </w:t>
            </w:r>
          </w:p>
        </w:tc>
      </w:tr>
      <w:tr w:rsidR="00BD7F4F">
        <w:tc>
          <w:tcPr>
            <w:tcW w:w="567" w:type="dxa"/>
            <w:shd w:val="clear" w:color="auto" w:fill="auto"/>
          </w:tcPr>
          <w:p w:rsidR="00BD7F4F" w:rsidRDefault="002C5359">
            <w:pPr>
              <w:spacing w:before="80" w:after="960"/>
              <w:jc w:val="right"/>
              <w:rPr>
                <w:rFonts w:ascii="Times New Roman" w:eastAsia="Times New Roman" w:hAnsi="Times New Roman" w:cs="Times New Roman"/>
                <w:b/>
                <w:smallCaps/>
                <w:sz w:val="24"/>
                <w:szCs w:val="24"/>
              </w:rPr>
            </w:pPr>
            <w:r>
              <w:rPr>
                <w:rFonts w:ascii="Times New Roman" w:eastAsia="Times New Roman" w:hAnsi="Times New Roman" w:cs="Times New Roman"/>
                <w:sz w:val="24"/>
                <w:szCs w:val="24"/>
              </w:rPr>
              <w:t>2.7.</w:t>
            </w:r>
          </w:p>
        </w:tc>
        <w:tc>
          <w:tcPr>
            <w:tcW w:w="8500" w:type="dxa"/>
            <w:shd w:val="clear" w:color="auto" w:fill="auto"/>
          </w:tcPr>
          <w:p w:rsidR="00BD7F4F" w:rsidRDefault="002C5359">
            <w:pPr>
              <w:spacing w:before="80" w:after="0"/>
              <w:ind w:left="113"/>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Modes de transmission aux autres membres de la communauté</w:t>
            </w:r>
          </w:p>
          <w:p w:rsidR="00BD7F4F" w:rsidRDefault="002C5359">
            <w:pPr>
              <w:spacing w:before="80" w:after="0"/>
              <w:jc w:val="left"/>
              <w:rPr>
                <w:rFonts w:ascii="Times New Roman" w:eastAsia="Times New Roman" w:hAnsi="Times New Roman" w:cs="Times New Roman"/>
                <w:smallCaps/>
                <w:sz w:val="24"/>
                <w:szCs w:val="24"/>
              </w:rPr>
            </w:pPr>
            <w:r>
              <w:rPr>
                <w:rFonts w:ascii="Times New Roman" w:eastAsia="Times New Roman" w:hAnsi="Times New Roman" w:cs="Times New Roman"/>
                <w:smallCaps/>
                <w:sz w:val="24"/>
                <w:szCs w:val="24"/>
              </w:rPr>
              <w:t>-</w:t>
            </w:r>
            <w:r>
              <w:rPr>
                <w:rFonts w:ascii="Times New Roman" w:eastAsia="Times New Roman" w:hAnsi="Times New Roman" w:cs="Times New Roman"/>
                <w:color w:val="00B050"/>
                <w:sz w:val="24"/>
                <w:szCs w:val="24"/>
              </w:rPr>
              <w:t>De génération en génération</w:t>
            </w:r>
          </w:p>
        </w:tc>
      </w:tr>
      <w:tr w:rsidR="00BD7F4F">
        <w:tc>
          <w:tcPr>
            <w:tcW w:w="567" w:type="dxa"/>
            <w:shd w:val="clear" w:color="auto" w:fill="auto"/>
          </w:tcPr>
          <w:p w:rsidR="00BD7F4F" w:rsidRDefault="002C5359">
            <w:pPr>
              <w:spacing w:before="80" w:after="960"/>
              <w:jc w:val="right"/>
              <w:rPr>
                <w:rFonts w:ascii="Times New Roman" w:eastAsia="Times New Roman" w:hAnsi="Times New Roman" w:cs="Times New Roman"/>
                <w:b/>
                <w:smallCaps/>
                <w:sz w:val="24"/>
                <w:szCs w:val="24"/>
              </w:rPr>
            </w:pPr>
            <w:r>
              <w:rPr>
                <w:rFonts w:ascii="Times New Roman" w:eastAsia="Times New Roman" w:hAnsi="Times New Roman" w:cs="Times New Roman"/>
                <w:sz w:val="24"/>
                <w:szCs w:val="24"/>
              </w:rPr>
              <w:t>2.8.</w:t>
            </w:r>
          </w:p>
        </w:tc>
        <w:tc>
          <w:tcPr>
            <w:tcW w:w="8500" w:type="dxa"/>
            <w:shd w:val="clear" w:color="auto" w:fill="auto"/>
          </w:tcPr>
          <w:p w:rsidR="00BD7F4F" w:rsidRDefault="002C5359">
            <w:pPr>
              <w:spacing w:before="80" w:after="0"/>
              <w:ind w:left="113"/>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Organisations concernées (organisations communautaires, ONG ou autres, le cas échéant)</w:t>
            </w:r>
          </w:p>
          <w:p w:rsidR="00BD7F4F" w:rsidRDefault="002C5359">
            <w:pPr>
              <w:spacing w:before="80" w:after="0"/>
              <w:ind w:left="113"/>
              <w:jc w:val="left"/>
              <w:rPr>
                <w:rFonts w:ascii="Times New Roman" w:eastAsia="Times New Roman" w:hAnsi="Times New Roman" w:cs="Times New Roman"/>
                <w:b/>
                <w:smallCaps/>
                <w:sz w:val="24"/>
                <w:szCs w:val="24"/>
              </w:rPr>
            </w:pPr>
            <w:r>
              <w:rPr>
                <w:rFonts w:ascii="Times New Roman" w:eastAsia="Times New Roman" w:hAnsi="Times New Roman" w:cs="Times New Roman"/>
                <w:color w:val="00B050"/>
                <w:sz w:val="24"/>
                <w:szCs w:val="24"/>
              </w:rPr>
              <w:t>- La Sous-préfecture, la Commune de Marsassoum, la radio « diassing » Fm</w:t>
            </w:r>
          </w:p>
        </w:tc>
      </w:tr>
      <w:tr w:rsidR="00BD7F4F">
        <w:tc>
          <w:tcPr>
            <w:tcW w:w="567" w:type="dxa"/>
            <w:shd w:val="clear" w:color="auto" w:fill="F2F2F2"/>
          </w:tcPr>
          <w:p w:rsidR="00BD7F4F" w:rsidRDefault="002C5359">
            <w:pPr>
              <w:spacing w:before="80" w:after="8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w:t>
            </w:r>
          </w:p>
        </w:tc>
        <w:tc>
          <w:tcPr>
            <w:tcW w:w="8500" w:type="dxa"/>
            <w:shd w:val="clear" w:color="auto" w:fill="F2F2F2"/>
          </w:tcPr>
          <w:p w:rsidR="00BD7F4F" w:rsidRDefault="002C5359">
            <w:pPr>
              <w:spacing w:before="80" w:after="80"/>
              <w:ind w:left="113"/>
              <w:jc w:val="left"/>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ÉTAT DE L’ÉLÉMENT DU PCI : VIABILITÉ (VOIR COMMENTAIRES CI-APRÈS)</w:t>
            </w:r>
          </w:p>
        </w:tc>
      </w:tr>
      <w:tr w:rsidR="00BD7F4F">
        <w:tc>
          <w:tcPr>
            <w:tcW w:w="567" w:type="dxa"/>
            <w:shd w:val="clear" w:color="auto" w:fill="auto"/>
          </w:tcPr>
          <w:p w:rsidR="00BD7F4F" w:rsidRDefault="002C5359">
            <w:pPr>
              <w:spacing w:before="80" w:after="960"/>
              <w:jc w:val="right"/>
              <w:rPr>
                <w:rFonts w:ascii="Times New Roman" w:eastAsia="Times New Roman" w:hAnsi="Times New Roman" w:cs="Times New Roman"/>
                <w:b/>
                <w:smallCaps/>
                <w:sz w:val="24"/>
                <w:szCs w:val="24"/>
              </w:rPr>
            </w:pPr>
            <w:r>
              <w:rPr>
                <w:rFonts w:ascii="Times New Roman" w:eastAsia="Times New Roman" w:hAnsi="Times New Roman" w:cs="Times New Roman"/>
                <w:sz w:val="24"/>
                <w:szCs w:val="24"/>
              </w:rPr>
              <w:t>3.1.</w:t>
            </w:r>
          </w:p>
        </w:tc>
        <w:tc>
          <w:tcPr>
            <w:tcW w:w="8500" w:type="dxa"/>
            <w:shd w:val="clear" w:color="auto" w:fill="auto"/>
          </w:tcPr>
          <w:p w:rsidR="00BD7F4F" w:rsidRDefault="002C5359">
            <w:pPr>
              <w:spacing w:before="80" w:after="0"/>
              <w:ind w:left="113" w:right="5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Menaces éventuelles sur la pratique permanente de l’élément dans la (les) communauté(s) concernée(s)</w:t>
            </w:r>
          </w:p>
          <w:p w:rsidR="00BD7F4F" w:rsidRDefault="002C5359">
            <w:pPr>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Depuis des décennies, cet élément de la culture mandingue qui, jadis, avait une par</w:t>
            </w:r>
            <w:r>
              <w:rPr>
                <w:rFonts w:ascii="Times New Roman" w:eastAsia="Times New Roman" w:hAnsi="Times New Roman" w:cs="Times New Roman"/>
                <w:color w:val="00B050"/>
                <w:sz w:val="24"/>
                <w:szCs w:val="24"/>
              </w:rPr>
              <w:t>t importante et fondamentale, et était une composante dominante et sensible dans la vie des Mandingues, a perdu tout son caractère sacré et mythique du fait de l’agression culturelle venue de l’intérieur comme de l’extérieur. Ce qui fait qu’aujourd’hui, le</w:t>
            </w:r>
            <w:r>
              <w:rPr>
                <w:rFonts w:ascii="Times New Roman" w:eastAsia="Times New Roman" w:hAnsi="Times New Roman" w:cs="Times New Roman"/>
                <w:color w:val="00B050"/>
                <w:sz w:val="24"/>
                <w:szCs w:val="24"/>
              </w:rPr>
              <w:t xml:space="preserve"> «kankourang» est devenu l’affaire des non-initiés. Il ne subsiste que quelques poches de résistance encore dans certains villages où le «kankourang» reste le gardien de notre système traditionnel d’éducation sociale, morale, civique, en un mot de socialis</w:t>
            </w:r>
            <w:r>
              <w:rPr>
                <w:rFonts w:ascii="Times New Roman" w:eastAsia="Times New Roman" w:hAnsi="Times New Roman" w:cs="Times New Roman"/>
                <w:color w:val="00B050"/>
                <w:sz w:val="24"/>
                <w:szCs w:val="24"/>
              </w:rPr>
              <w:t>ation. C’est le cas à Marsassoum ou le ‘’kankurang’’ garde encore son prestige.</w:t>
            </w:r>
          </w:p>
          <w:p w:rsidR="00BD7F4F" w:rsidRDefault="00BD7F4F">
            <w:pPr>
              <w:spacing w:before="80" w:after="0"/>
              <w:ind w:left="113" w:right="57"/>
              <w:jc w:val="left"/>
              <w:rPr>
                <w:rFonts w:ascii="Times New Roman" w:eastAsia="Times New Roman" w:hAnsi="Times New Roman" w:cs="Times New Roman"/>
                <w:color w:val="00B050"/>
                <w:sz w:val="24"/>
                <w:szCs w:val="24"/>
              </w:rPr>
            </w:pPr>
          </w:p>
          <w:p w:rsidR="00BD7F4F" w:rsidRDefault="00BD7F4F">
            <w:pPr>
              <w:spacing w:before="80" w:after="0"/>
              <w:ind w:left="113" w:right="57"/>
              <w:jc w:val="left"/>
              <w:rPr>
                <w:rFonts w:ascii="Times New Roman" w:eastAsia="Times New Roman" w:hAnsi="Times New Roman" w:cs="Times New Roman"/>
                <w:b/>
                <w:smallCaps/>
                <w:sz w:val="24"/>
                <w:szCs w:val="24"/>
              </w:rPr>
            </w:pPr>
          </w:p>
        </w:tc>
      </w:tr>
      <w:tr w:rsidR="00BD7F4F">
        <w:trPr>
          <w:trHeight w:val="1180"/>
        </w:trPr>
        <w:tc>
          <w:tcPr>
            <w:tcW w:w="567" w:type="dxa"/>
            <w:shd w:val="clear" w:color="auto" w:fill="auto"/>
          </w:tcPr>
          <w:p w:rsidR="00BD7F4F" w:rsidRDefault="002C5359">
            <w:pPr>
              <w:spacing w:before="80" w:after="960"/>
              <w:jc w:val="right"/>
              <w:rPr>
                <w:rFonts w:ascii="Times New Roman" w:eastAsia="Times New Roman" w:hAnsi="Times New Roman" w:cs="Times New Roman"/>
                <w:b/>
                <w:smallCaps/>
                <w:sz w:val="24"/>
                <w:szCs w:val="24"/>
              </w:rPr>
            </w:pPr>
            <w:r>
              <w:rPr>
                <w:rFonts w:ascii="Times New Roman" w:eastAsia="Times New Roman" w:hAnsi="Times New Roman" w:cs="Times New Roman"/>
                <w:sz w:val="24"/>
                <w:szCs w:val="24"/>
              </w:rPr>
              <w:t>3.2.</w:t>
            </w:r>
          </w:p>
        </w:tc>
        <w:tc>
          <w:tcPr>
            <w:tcW w:w="8500" w:type="dxa"/>
            <w:shd w:val="clear" w:color="auto" w:fill="auto"/>
          </w:tcPr>
          <w:p w:rsidR="00BD7F4F" w:rsidRDefault="002C5359">
            <w:pPr>
              <w:spacing w:before="80" w:after="0"/>
              <w:ind w:left="113"/>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Menaces éventuelles sur la transmission de l’élément dans la (les) communauté(s) concernée(s)</w:t>
            </w:r>
          </w:p>
          <w:p w:rsidR="00BD7F4F" w:rsidRDefault="002C5359">
            <w:pPr>
              <w:pBdr>
                <w:top w:val="nil"/>
                <w:left w:val="nil"/>
                <w:bottom w:val="nil"/>
                <w:right w:val="nil"/>
                <w:between w:val="nil"/>
              </w:pBdr>
              <w:spacing w:before="0" w:after="0"/>
              <w:jc w:val="left"/>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Depuis ses origines, le « kankourang » se perpétue par la transmission exclusivement orale de ses aspects extérieurs et de ses contenus. Il est actuellement le pilier le plus solide du patrimoine culturel mandingue.</w:t>
            </w:r>
          </w:p>
          <w:p w:rsidR="00BD7F4F" w:rsidRDefault="002C5359">
            <w:pPr>
              <w:pBdr>
                <w:top w:val="nil"/>
                <w:left w:val="nil"/>
                <w:bottom w:val="nil"/>
                <w:right w:val="nil"/>
                <w:between w:val="nil"/>
              </w:pBdr>
              <w:spacing w:before="0" w:after="0"/>
              <w:jc w:val="left"/>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Dans le passé, l’oralité a été la garant</w:t>
            </w:r>
            <w:r>
              <w:rPr>
                <w:rFonts w:ascii="Times New Roman" w:eastAsia="Times New Roman" w:hAnsi="Times New Roman" w:cs="Times New Roman"/>
                <w:color w:val="00B050"/>
                <w:sz w:val="24"/>
                <w:szCs w:val="24"/>
              </w:rPr>
              <w:t>ie de la sauvegarde des secrets et des savoirs ésotériques liés à la pratique de l’initiation.</w:t>
            </w:r>
          </w:p>
          <w:p w:rsidR="00BD7F4F" w:rsidRDefault="002C5359">
            <w:pPr>
              <w:pBdr>
                <w:top w:val="nil"/>
                <w:left w:val="nil"/>
                <w:bottom w:val="nil"/>
                <w:right w:val="nil"/>
                <w:between w:val="nil"/>
              </w:pBdr>
              <w:spacing w:before="0" w:after="0"/>
              <w:jc w:val="left"/>
              <w:rPr>
                <w:rFonts w:ascii="Calibri" w:eastAsia="Calibri" w:hAnsi="Calibri" w:cs="Calibri"/>
                <w:b/>
                <w:smallCaps/>
                <w:color w:val="000000"/>
              </w:rPr>
            </w:pPr>
            <w:r>
              <w:rPr>
                <w:rFonts w:ascii="Times New Roman" w:eastAsia="Times New Roman" w:hAnsi="Times New Roman" w:cs="Times New Roman"/>
                <w:color w:val="00B050"/>
                <w:sz w:val="24"/>
                <w:szCs w:val="24"/>
              </w:rPr>
              <w:t>La transmission orale demeure l’élément le plus remarquable de la vitalité du patrimoine immatériel des Mandingues de Sédhiou.</w:t>
            </w:r>
          </w:p>
        </w:tc>
      </w:tr>
      <w:tr w:rsidR="00BD7F4F">
        <w:tc>
          <w:tcPr>
            <w:tcW w:w="567" w:type="dxa"/>
            <w:shd w:val="clear" w:color="auto" w:fill="auto"/>
          </w:tcPr>
          <w:p w:rsidR="00BD7F4F" w:rsidRDefault="002C5359">
            <w:pPr>
              <w:spacing w:before="80" w:after="960"/>
              <w:jc w:val="right"/>
              <w:rPr>
                <w:rFonts w:ascii="Times New Roman" w:eastAsia="Times New Roman" w:hAnsi="Times New Roman" w:cs="Times New Roman"/>
                <w:b/>
                <w:smallCaps/>
                <w:sz w:val="24"/>
                <w:szCs w:val="24"/>
              </w:rPr>
            </w:pPr>
            <w:r>
              <w:rPr>
                <w:rFonts w:ascii="Times New Roman" w:eastAsia="Times New Roman" w:hAnsi="Times New Roman" w:cs="Times New Roman"/>
                <w:sz w:val="24"/>
                <w:szCs w:val="24"/>
              </w:rPr>
              <w:t>3.3.</w:t>
            </w:r>
          </w:p>
        </w:tc>
        <w:tc>
          <w:tcPr>
            <w:tcW w:w="8500" w:type="dxa"/>
            <w:shd w:val="clear" w:color="auto" w:fill="auto"/>
          </w:tcPr>
          <w:p w:rsidR="00BD7F4F" w:rsidRDefault="002C5359">
            <w:pPr>
              <w:spacing w:before="80" w:after="0"/>
              <w:ind w:left="113"/>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Menaces pesant sur un accès durable aux éléments matériels et aux ressources (le cas échéant) associés à l’élément du PCI</w:t>
            </w:r>
          </w:p>
          <w:p w:rsidR="00BD7F4F" w:rsidRDefault="002C5359">
            <w:pPr>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La modernisation et l’urbanisation accélérée de la plupart des régions du Sénégal contribuent  également  à la déstructuration  du cad</w:t>
            </w:r>
            <w:r>
              <w:rPr>
                <w:rFonts w:ascii="Times New Roman" w:eastAsia="Times New Roman" w:hAnsi="Times New Roman" w:cs="Times New Roman"/>
                <w:color w:val="00B050"/>
                <w:sz w:val="24"/>
                <w:szCs w:val="24"/>
              </w:rPr>
              <w:t>re originel  d’action du «Kankourang»</w:t>
            </w:r>
            <w:r>
              <w:rPr>
                <w:rFonts w:ascii="Times New Roman" w:eastAsia="Times New Roman" w:hAnsi="Times New Roman" w:cs="Times New Roman"/>
                <w:i/>
                <w:color w:val="00B050"/>
                <w:sz w:val="24"/>
                <w:szCs w:val="24"/>
              </w:rPr>
              <w:t xml:space="preserve"> </w:t>
            </w:r>
            <w:r>
              <w:rPr>
                <w:rFonts w:ascii="Times New Roman" w:eastAsia="Times New Roman" w:hAnsi="Times New Roman" w:cs="Times New Roman"/>
                <w:color w:val="00B050"/>
                <w:sz w:val="24"/>
                <w:szCs w:val="24"/>
              </w:rPr>
              <w:t xml:space="preserve"> qui se déplace et se dénature, entrainant, ainsi,  la désacralisation et la banalisation du rituel. Les espaces des forêts sacrées se transforment en maisons ou en terres agricoles et cela entraine l’approchement des </w:t>
            </w:r>
            <w:r>
              <w:rPr>
                <w:rFonts w:ascii="Times New Roman" w:eastAsia="Times New Roman" w:hAnsi="Times New Roman" w:cs="Times New Roman"/>
                <w:color w:val="00B050"/>
                <w:sz w:val="24"/>
                <w:szCs w:val="24"/>
              </w:rPr>
              <w:t xml:space="preserve">milieux  mythiques de la ville d’où l’abandon des forêts sacrées au profit des maisons ; ce qui fait qu’aujourd’hui les circoncis restent à domicile durant tout leur séjour  dans la case de l’homme. Certains emménagent un endroit ou une maison non habitée </w:t>
            </w:r>
            <w:r>
              <w:rPr>
                <w:rFonts w:ascii="Times New Roman" w:eastAsia="Times New Roman" w:hAnsi="Times New Roman" w:cs="Times New Roman"/>
                <w:color w:val="00B050"/>
                <w:sz w:val="24"/>
                <w:szCs w:val="24"/>
              </w:rPr>
              <w:t xml:space="preserve">au lieu de se retirer dans la forêt, loin des femmes et des non-initiés. Ainsi, le champ d’action du «kankourang», qui est la forêt ou la brousse, a complètement disparu. </w:t>
            </w:r>
          </w:p>
          <w:p w:rsidR="00BD7F4F" w:rsidRDefault="00BD7F4F">
            <w:pPr>
              <w:rPr>
                <w:rFonts w:ascii="Times New Roman" w:eastAsia="Times New Roman" w:hAnsi="Times New Roman" w:cs="Times New Roman"/>
                <w:b/>
                <w:smallCaps/>
                <w:sz w:val="24"/>
                <w:szCs w:val="24"/>
              </w:rPr>
            </w:pPr>
          </w:p>
        </w:tc>
      </w:tr>
      <w:tr w:rsidR="00BD7F4F">
        <w:tc>
          <w:tcPr>
            <w:tcW w:w="567" w:type="dxa"/>
            <w:shd w:val="clear" w:color="auto" w:fill="auto"/>
          </w:tcPr>
          <w:p w:rsidR="00BD7F4F" w:rsidRDefault="002C5359">
            <w:pPr>
              <w:spacing w:before="80" w:after="960"/>
              <w:jc w:val="right"/>
              <w:rPr>
                <w:rFonts w:ascii="Times New Roman" w:eastAsia="Times New Roman" w:hAnsi="Times New Roman" w:cs="Times New Roman"/>
                <w:b/>
                <w:smallCaps/>
                <w:sz w:val="24"/>
                <w:szCs w:val="24"/>
              </w:rPr>
            </w:pPr>
            <w:r>
              <w:rPr>
                <w:rFonts w:ascii="Times New Roman" w:eastAsia="Times New Roman" w:hAnsi="Times New Roman" w:cs="Times New Roman"/>
                <w:sz w:val="24"/>
                <w:szCs w:val="24"/>
              </w:rPr>
              <w:t>3.4.</w:t>
            </w:r>
          </w:p>
        </w:tc>
        <w:tc>
          <w:tcPr>
            <w:tcW w:w="8500" w:type="dxa"/>
            <w:shd w:val="clear" w:color="auto" w:fill="auto"/>
          </w:tcPr>
          <w:p w:rsidR="00BD7F4F" w:rsidRDefault="002C5359">
            <w:pPr>
              <w:spacing w:before="80" w:after="0"/>
              <w:ind w:left="113"/>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Viabilité des autres éléments du patrimoine immatériel (le cas échéant) associés à l’élément du PCI</w:t>
            </w:r>
          </w:p>
          <w:p w:rsidR="00BD7F4F" w:rsidRDefault="002C5359">
            <w:pPr>
              <w:spacing w:before="80" w:after="0"/>
              <w:ind w:left="113"/>
              <w:jc w:val="left"/>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 xml:space="preserve">Il existe plusieurs expressions associées au kankourang et qui se pratiquent ajourd’hui. On peut en citer : </w:t>
            </w:r>
          </w:p>
          <w:p w:rsidR="00BD7F4F" w:rsidRDefault="002C5359">
            <w:pPr>
              <w:numPr>
                <w:ilvl w:val="0"/>
                <w:numId w:val="1"/>
              </w:numPr>
              <w:pBdr>
                <w:top w:val="nil"/>
                <w:left w:val="nil"/>
                <w:bottom w:val="nil"/>
                <w:right w:val="nil"/>
                <w:between w:val="nil"/>
              </w:pBdr>
              <w:spacing w:before="80" w:after="0"/>
              <w:jc w:val="left"/>
              <w:rPr>
                <w:color w:val="00B050"/>
                <w:sz w:val="24"/>
                <w:szCs w:val="24"/>
              </w:rPr>
            </w:pPr>
            <w:r>
              <w:rPr>
                <w:rFonts w:ascii="Times New Roman" w:eastAsia="Times New Roman" w:hAnsi="Times New Roman" w:cs="Times New Roman"/>
                <w:color w:val="00B050"/>
                <w:sz w:val="24"/>
                <w:szCs w:val="24"/>
              </w:rPr>
              <w:t xml:space="preserve"> Diambadong (danses des feuilles)</w:t>
            </w:r>
          </w:p>
          <w:p w:rsidR="00BD7F4F" w:rsidRDefault="002C5359">
            <w:pPr>
              <w:numPr>
                <w:ilvl w:val="0"/>
                <w:numId w:val="1"/>
              </w:numPr>
              <w:pBdr>
                <w:top w:val="nil"/>
                <w:left w:val="nil"/>
                <w:bottom w:val="nil"/>
                <w:right w:val="nil"/>
                <w:between w:val="nil"/>
              </w:pBdr>
              <w:spacing w:before="80" w:after="0"/>
              <w:jc w:val="left"/>
              <w:rPr>
                <w:color w:val="00B050"/>
                <w:sz w:val="24"/>
                <w:szCs w:val="24"/>
              </w:rPr>
            </w:pPr>
            <w:r>
              <w:rPr>
                <w:rFonts w:ascii="Times New Roman" w:eastAsia="Times New Roman" w:hAnsi="Times New Roman" w:cs="Times New Roman"/>
                <w:color w:val="00B050"/>
                <w:sz w:val="24"/>
                <w:szCs w:val="24"/>
              </w:rPr>
              <w:t xml:space="preserve">Samassoo (la </w:t>
            </w:r>
            <w:r>
              <w:rPr>
                <w:rFonts w:ascii="Times New Roman" w:eastAsia="Times New Roman" w:hAnsi="Times New Roman" w:cs="Times New Roman"/>
                <w:color w:val="00B050"/>
                <w:sz w:val="24"/>
                <w:szCs w:val="24"/>
              </w:rPr>
              <w:t>course rituelle des initiés)</w:t>
            </w:r>
          </w:p>
          <w:p w:rsidR="00BD7F4F" w:rsidRDefault="002C5359">
            <w:pPr>
              <w:numPr>
                <w:ilvl w:val="0"/>
                <w:numId w:val="1"/>
              </w:numPr>
              <w:pBdr>
                <w:top w:val="nil"/>
                <w:left w:val="nil"/>
                <w:bottom w:val="nil"/>
                <w:right w:val="nil"/>
                <w:between w:val="nil"/>
              </w:pBdr>
              <w:spacing w:before="80" w:after="0"/>
              <w:jc w:val="left"/>
              <w:rPr>
                <w:color w:val="00B050"/>
                <w:sz w:val="24"/>
                <w:szCs w:val="24"/>
              </w:rPr>
            </w:pPr>
            <w:r>
              <w:rPr>
                <w:rFonts w:ascii="Times New Roman" w:eastAsia="Times New Roman" w:hAnsi="Times New Roman" w:cs="Times New Roman"/>
                <w:color w:val="00B050"/>
                <w:sz w:val="24"/>
                <w:szCs w:val="24"/>
              </w:rPr>
              <w:t>Fanikendoo (veillée rituelle des initiés)</w:t>
            </w:r>
          </w:p>
          <w:p w:rsidR="00BD7F4F" w:rsidRDefault="002C5359">
            <w:pPr>
              <w:numPr>
                <w:ilvl w:val="0"/>
                <w:numId w:val="1"/>
              </w:numPr>
              <w:pBdr>
                <w:top w:val="nil"/>
                <w:left w:val="nil"/>
                <w:bottom w:val="nil"/>
                <w:right w:val="nil"/>
                <w:between w:val="nil"/>
              </w:pBdr>
              <w:spacing w:before="80" w:after="0"/>
              <w:jc w:val="left"/>
              <w:rPr>
                <w:color w:val="00B050"/>
                <w:sz w:val="24"/>
                <w:szCs w:val="24"/>
              </w:rPr>
            </w:pPr>
            <w:r>
              <w:rPr>
                <w:rFonts w:ascii="Times New Roman" w:eastAsia="Times New Roman" w:hAnsi="Times New Roman" w:cs="Times New Roman"/>
                <w:color w:val="00B050"/>
                <w:sz w:val="24"/>
                <w:szCs w:val="24"/>
              </w:rPr>
              <w:t xml:space="preserve">« tong » (protection des arbres fruitiers jusqu’à maturité) </w:t>
            </w:r>
          </w:p>
          <w:p w:rsidR="00BD7F4F" w:rsidRDefault="00BD7F4F">
            <w:pPr>
              <w:spacing w:before="80" w:after="0"/>
              <w:ind w:left="113"/>
              <w:jc w:val="left"/>
              <w:rPr>
                <w:rFonts w:ascii="Times New Roman" w:eastAsia="Times New Roman" w:hAnsi="Times New Roman" w:cs="Times New Roman"/>
                <w:b/>
                <w:smallCaps/>
                <w:sz w:val="24"/>
                <w:szCs w:val="24"/>
              </w:rPr>
            </w:pPr>
          </w:p>
        </w:tc>
      </w:tr>
      <w:tr w:rsidR="00BD7F4F">
        <w:tc>
          <w:tcPr>
            <w:tcW w:w="567" w:type="dxa"/>
            <w:shd w:val="clear" w:color="auto" w:fill="auto"/>
          </w:tcPr>
          <w:p w:rsidR="00BD7F4F" w:rsidRDefault="002C5359">
            <w:pPr>
              <w:spacing w:before="80" w:after="960"/>
              <w:jc w:val="right"/>
              <w:rPr>
                <w:rFonts w:ascii="Times New Roman" w:eastAsia="Times New Roman" w:hAnsi="Times New Roman" w:cs="Times New Roman"/>
                <w:b/>
                <w:smallCaps/>
                <w:sz w:val="24"/>
                <w:szCs w:val="24"/>
              </w:rPr>
            </w:pPr>
            <w:r>
              <w:rPr>
                <w:rFonts w:ascii="Times New Roman" w:eastAsia="Times New Roman" w:hAnsi="Times New Roman" w:cs="Times New Roman"/>
                <w:sz w:val="24"/>
                <w:szCs w:val="24"/>
              </w:rPr>
              <w:lastRenderedPageBreak/>
              <w:t>3.5.</w:t>
            </w:r>
          </w:p>
        </w:tc>
        <w:tc>
          <w:tcPr>
            <w:tcW w:w="8500" w:type="dxa"/>
            <w:shd w:val="clear" w:color="auto" w:fill="auto"/>
          </w:tcPr>
          <w:p w:rsidR="00BD7F4F" w:rsidRDefault="002C5359">
            <w:pPr>
              <w:spacing w:before="80" w:after="0"/>
              <w:ind w:left="113" w:right="57"/>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Mesures de sauvegarde ou autres (le cas échéant) adoptées pour faire face à ces menaces et encourager la pratique et la transmission de l’élément du PCI à l’avenir</w:t>
            </w:r>
          </w:p>
          <w:p w:rsidR="00BD7F4F" w:rsidRDefault="002C5359">
            <w:pPr>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L’expression culturelle du «Rite» est un moment central dans la transmission des valeurs qui</w:t>
            </w:r>
            <w:r>
              <w:rPr>
                <w:rFonts w:ascii="Times New Roman" w:eastAsia="Times New Roman" w:hAnsi="Times New Roman" w:cs="Times New Roman"/>
                <w:color w:val="00B050"/>
                <w:sz w:val="24"/>
                <w:szCs w:val="24"/>
              </w:rPr>
              <w:t xml:space="preserve"> fondent l’unité des groupes mandingues  de l’espace sénégambien où ces derniers  se retrouvent souvent en minorité. En effet, la dynamique spatiale qui va de la Casamance  à la région de Thiès, en passant par la Gambie, est à l’origine d’une dispersion de</w:t>
            </w:r>
            <w:r>
              <w:rPr>
                <w:rFonts w:ascii="Times New Roman" w:eastAsia="Times New Roman" w:hAnsi="Times New Roman" w:cs="Times New Roman"/>
                <w:color w:val="00B050"/>
                <w:sz w:val="24"/>
                <w:szCs w:val="24"/>
              </w:rPr>
              <w:t xml:space="preserve">s groupes ethniques  qui  ont  besoin,  pour  leur  survie,  de  sauvegarder  leurs  traditions   les  plus  essentielles  comme  le </w:t>
            </w:r>
            <w:r>
              <w:rPr>
                <w:rFonts w:ascii="Times New Roman" w:eastAsia="Times New Roman" w:hAnsi="Times New Roman" w:cs="Times New Roman"/>
                <w:i/>
                <w:color w:val="00B050"/>
                <w:sz w:val="24"/>
                <w:szCs w:val="24"/>
              </w:rPr>
              <w:t xml:space="preserve"> «</w:t>
            </w:r>
            <w:r>
              <w:rPr>
                <w:rFonts w:ascii="Times New Roman" w:eastAsia="Times New Roman" w:hAnsi="Times New Roman" w:cs="Times New Roman"/>
                <w:color w:val="00B050"/>
                <w:sz w:val="24"/>
                <w:szCs w:val="24"/>
              </w:rPr>
              <w:t>Kankourang»</w:t>
            </w:r>
            <w:r>
              <w:rPr>
                <w:rFonts w:ascii="Times New Roman" w:eastAsia="Times New Roman" w:hAnsi="Times New Roman" w:cs="Times New Roman"/>
                <w:i/>
                <w:color w:val="00B050"/>
                <w:sz w:val="24"/>
                <w:szCs w:val="24"/>
              </w:rPr>
              <w:t xml:space="preserve"> </w:t>
            </w:r>
            <w:r>
              <w:rPr>
                <w:rFonts w:ascii="Times New Roman" w:eastAsia="Times New Roman" w:hAnsi="Times New Roman" w:cs="Times New Roman"/>
                <w:color w:val="00B050"/>
                <w:sz w:val="24"/>
                <w:szCs w:val="24"/>
              </w:rPr>
              <w:t>qui fait  l’objet de multiples  menaces.</w:t>
            </w:r>
          </w:p>
          <w:p w:rsidR="00BD7F4F" w:rsidRDefault="002C5359">
            <w:pPr>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Parmi celles-ci, nous pouvons retenir les risques liés aux bouleversements climatiques et à la pollution particulièrement importante car elle menace la vêture du</w:t>
            </w:r>
            <w:r>
              <w:rPr>
                <w:rFonts w:ascii="Times New Roman" w:eastAsia="Times New Roman" w:hAnsi="Times New Roman" w:cs="Times New Roman"/>
                <w:i/>
                <w:color w:val="00B050"/>
                <w:sz w:val="24"/>
                <w:szCs w:val="24"/>
              </w:rPr>
              <w:t xml:space="preserve"> «</w:t>
            </w:r>
            <w:r>
              <w:rPr>
                <w:rFonts w:ascii="Times New Roman" w:eastAsia="Times New Roman" w:hAnsi="Times New Roman" w:cs="Times New Roman"/>
                <w:color w:val="00B050"/>
                <w:sz w:val="24"/>
                <w:szCs w:val="24"/>
              </w:rPr>
              <w:t>kankourang» lui-même,  confectionnée à partir de l’arbre appelé « faara » ; lequel  subit une</w:t>
            </w:r>
            <w:r>
              <w:rPr>
                <w:rFonts w:ascii="Times New Roman" w:eastAsia="Times New Roman" w:hAnsi="Times New Roman" w:cs="Times New Roman"/>
                <w:color w:val="00B050"/>
                <w:sz w:val="24"/>
                <w:szCs w:val="24"/>
              </w:rPr>
              <w:t xml:space="preserve"> forte migration vers le Sud, en raison du recul de la pluviométrie. De même, avec la modernisation de l’agriculture et l’extension des terres de culture, les bois sacrés où sont organisées les initiations subissent de fortes agressions ou sont réduits à u</w:t>
            </w:r>
            <w:r>
              <w:rPr>
                <w:rFonts w:ascii="Times New Roman" w:eastAsia="Times New Roman" w:hAnsi="Times New Roman" w:cs="Times New Roman"/>
                <w:color w:val="00B050"/>
                <w:sz w:val="24"/>
                <w:szCs w:val="24"/>
              </w:rPr>
              <w:t xml:space="preserve">ne peau de chagrin. </w:t>
            </w:r>
          </w:p>
          <w:p w:rsidR="00BD7F4F" w:rsidRDefault="00BD7F4F">
            <w:pPr>
              <w:spacing w:before="80" w:after="0"/>
              <w:ind w:left="113" w:right="57"/>
              <w:jc w:val="left"/>
              <w:rPr>
                <w:rFonts w:ascii="Times New Roman" w:eastAsia="Times New Roman" w:hAnsi="Times New Roman" w:cs="Times New Roman"/>
                <w:b/>
                <w:smallCaps/>
                <w:sz w:val="24"/>
                <w:szCs w:val="24"/>
              </w:rPr>
            </w:pPr>
          </w:p>
        </w:tc>
      </w:tr>
      <w:tr w:rsidR="00BD7F4F">
        <w:tc>
          <w:tcPr>
            <w:tcW w:w="567" w:type="dxa"/>
            <w:shd w:val="clear" w:color="auto" w:fill="F2F2F2"/>
          </w:tcPr>
          <w:p w:rsidR="00BD7F4F" w:rsidRDefault="002C5359">
            <w:pPr>
              <w:spacing w:before="80" w:after="8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8500" w:type="dxa"/>
            <w:shd w:val="clear" w:color="auto" w:fill="F2F2F2"/>
          </w:tcPr>
          <w:p w:rsidR="00BD7F4F" w:rsidRDefault="002C5359">
            <w:pPr>
              <w:spacing w:before="80" w:after="80"/>
              <w:ind w:left="113"/>
              <w:jc w:val="left"/>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ACCES RESTREINT AUX DONNEES ET AUTORISATIONS</w:t>
            </w:r>
          </w:p>
        </w:tc>
      </w:tr>
      <w:tr w:rsidR="00BD7F4F">
        <w:tc>
          <w:tcPr>
            <w:tcW w:w="567" w:type="dxa"/>
            <w:shd w:val="clear" w:color="auto" w:fill="auto"/>
          </w:tcPr>
          <w:p w:rsidR="00BD7F4F" w:rsidRDefault="002C5359">
            <w:pPr>
              <w:spacing w:before="80" w:after="480"/>
              <w:jc w:val="right"/>
              <w:rPr>
                <w:rFonts w:ascii="Times New Roman" w:eastAsia="Times New Roman" w:hAnsi="Times New Roman" w:cs="Times New Roman"/>
                <w:b/>
                <w:smallCaps/>
                <w:sz w:val="24"/>
                <w:szCs w:val="24"/>
              </w:rPr>
            </w:pPr>
            <w:r>
              <w:rPr>
                <w:rFonts w:ascii="Times New Roman" w:eastAsia="Times New Roman" w:hAnsi="Times New Roman" w:cs="Times New Roman"/>
                <w:sz w:val="24"/>
                <w:szCs w:val="24"/>
              </w:rPr>
              <w:t>4.1.</w:t>
            </w:r>
          </w:p>
        </w:tc>
        <w:tc>
          <w:tcPr>
            <w:tcW w:w="8500" w:type="dxa"/>
            <w:shd w:val="clear" w:color="auto" w:fill="auto"/>
          </w:tcPr>
          <w:p w:rsidR="00BD7F4F" w:rsidRDefault="002C5359">
            <w:pPr>
              <w:spacing w:before="80" w:after="0"/>
              <w:ind w:left="113"/>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Consentement et participation de la (des) communauté(s) concernée(s) au recueil des données</w:t>
            </w:r>
          </w:p>
          <w:p w:rsidR="00BD7F4F" w:rsidRDefault="002C5359">
            <w:pPr>
              <w:spacing w:before="80" w:after="0"/>
              <w:ind w:left="113"/>
              <w:jc w:val="left"/>
              <w:rPr>
                <w:rFonts w:ascii="Times New Roman" w:eastAsia="Times New Roman" w:hAnsi="Times New Roman" w:cs="Times New Roman"/>
                <w:b/>
                <w:smallCaps/>
                <w:color w:val="00B050"/>
                <w:sz w:val="24"/>
                <w:szCs w:val="24"/>
              </w:rPr>
            </w:pPr>
            <w:r>
              <w:rPr>
                <w:rFonts w:ascii="Times New Roman" w:eastAsia="Times New Roman" w:hAnsi="Times New Roman" w:cs="Times New Roman"/>
                <w:color w:val="00B050"/>
                <w:sz w:val="24"/>
                <w:szCs w:val="24"/>
              </w:rPr>
              <w:t>Avec l’appui du Maire et du délégué du quartier de « kankaba », quartier organisateur du grand ‘’juju’’ (bois sacré), notre équipe a été autorisée à entrer dans le bois sacré pour partager sur les éléments constitutifs du Kankourang.</w:t>
            </w:r>
          </w:p>
        </w:tc>
      </w:tr>
      <w:tr w:rsidR="00BD7F4F">
        <w:tc>
          <w:tcPr>
            <w:tcW w:w="567" w:type="dxa"/>
            <w:shd w:val="clear" w:color="auto" w:fill="auto"/>
          </w:tcPr>
          <w:p w:rsidR="00BD7F4F" w:rsidRDefault="002C5359">
            <w:pPr>
              <w:spacing w:before="80" w:after="480"/>
              <w:jc w:val="right"/>
              <w:rPr>
                <w:rFonts w:ascii="Times New Roman" w:eastAsia="Times New Roman" w:hAnsi="Times New Roman" w:cs="Times New Roman"/>
                <w:b/>
                <w:smallCaps/>
                <w:sz w:val="24"/>
                <w:szCs w:val="24"/>
              </w:rPr>
            </w:pPr>
            <w:r>
              <w:rPr>
                <w:rFonts w:ascii="Times New Roman" w:eastAsia="Times New Roman" w:hAnsi="Times New Roman" w:cs="Times New Roman"/>
                <w:sz w:val="24"/>
                <w:szCs w:val="24"/>
              </w:rPr>
              <w:t>4.2.</w:t>
            </w:r>
          </w:p>
        </w:tc>
        <w:tc>
          <w:tcPr>
            <w:tcW w:w="8500" w:type="dxa"/>
            <w:shd w:val="clear" w:color="auto" w:fill="auto"/>
          </w:tcPr>
          <w:p w:rsidR="00BD7F4F" w:rsidRDefault="002C5359">
            <w:pPr>
              <w:spacing w:before="80" w:after="0"/>
              <w:ind w:left="113"/>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Restrictions et </w:t>
            </w:r>
            <w:r>
              <w:rPr>
                <w:rFonts w:ascii="Times New Roman" w:eastAsia="Times New Roman" w:hAnsi="Times New Roman" w:cs="Times New Roman"/>
                <w:sz w:val="24"/>
                <w:szCs w:val="24"/>
              </w:rPr>
              <w:t>autorisations concernant les données</w:t>
            </w:r>
          </w:p>
          <w:p w:rsidR="00BD7F4F" w:rsidRDefault="002C5359">
            <w:pPr>
              <w:spacing w:before="80" w:after="0"/>
              <w:ind w:left="113"/>
              <w:jc w:val="left"/>
              <w:rPr>
                <w:rFonts w:ascii="Times New Roman" w:eastAsia="Times New Roman" w:hAnsi="Times New Roman" w:cs="Times New Roman"/>
                <w:b/>
                <w:smallCaps/>
                <w:sz w:val="24"/>
                <w:szCs w:val="24"/>
              </w:rPr>
            </w:pPr>
            <w:bookmarkStart w:id="1" w:name="_gjdgxs" w:colFirst="0" w:colLast="0"/>
            <w:bookmarkEnd w:id="1"/>
            <w:r>
              <w:rPr>
                <w:rFonts w:ascii="Times New Roman" w:eastAsia="Times New Roman" w:hAnsi="Times New Roman" w:cs="Times New Roman"/>
                <w:sz w:val="24"/>
                <w:szCs w:val="24"/>
              </w:rPr>
              <w:t>-</w:t>
            </w:r>
            <w:r>
              <w:rPr>
                <w:rFonts w:ascii="Times New Roman" w:eastAsia="Times New Roman" w:hAnsi="Times New Roman" w:cs="Times New Roman"/>
                <w:color w:val="00B050"/>
                <w:sz w:val="24"/>
                <w:szCs w:val="24"/>
              </w:rPr>
              <w:t>Aucne</w:t>
            </w:r>
          </w:p>
        </w:tc>
      </w:tr>
      <w:tr w:rsidR="00BD7F4F">
        <w:tc>
          <w:tcPr>
            <w:tcW w:w="567" w:type="dxa"/>
            <w:shd w:val="clear" w:color="auto" w:fill="auto"/>
          </w:tcPr>
          <w:p w:rsidR="00BD7F4F" w:rsidRDefault="002C5359">
            <w:pPr>
              <w:spacing w:before="80" w:after="480"/>
              <w:jc w:val="right"/>
              <w:rPr>
                <w:rFonts w:ascii="Times New Roman" w:eastAsia="Times New Roman" w:hAnsi="Times New Roman" w:cs="Times New Roman"/>
                <w:b/>
                <w:smallCaps/>
                <w:sz w:val="24"/>
                <w:szCs w:val="24"/>
              </w:rPr>
            </w:pPr>
            <w:r>
              <w:rPr>
                <w:rFonts w:ascii="Times New Roman" w:eastAsia="Times New Roman" w:hAnsi="Times New Roman" w:cs="Times New Roman"/>
                <w:sz w:val="24"/>
                <w:szCs w:val="24"/>
              </w:rPr>
              <w:t>4.3.</w:t>
            </w:r>
          </w:p>
        </w:tc>
        <w:tc>
          <w:tcPr>
            <w:tcW w:w="8500" w:type="dxa"/>
            <w:shd w:val="clear" w:color="auto" w:fill="auto"/>
          </w:tcPr>
          <w:p w:rsidR="00BD7F4F" w:rsidRDefault="002C5359">
            <w:pPr>
              <w:spacing w:before="80" w:after="0"/>
              <w:ind w:left="113"/>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Personne(s) ressource(s) : nom et statut </w:t>
            </w:r>
          </w:p>
          <w:p w:rsidR="00BD7F4F" w:rsidRDefault="002C5359">
            <w:pPr>
              <w:spacing w:before="80" w:after="0"/>
              <w:ind w:left="113"/>
              <w:jc w:val="left"/>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Le Maire de la commune de Marsassoum : Seyni MANDIANG</w:t>
            </w:r>
          </w:p>
          <w:p w:rsidR="00BD7F4F" w:rsidRDefault="002C5359">
            <w:pPr>
              <w:spacing w:before="80" w:after="0"/>
              <w:ind w:left="113"/>
              <w:jc w:val="left"/>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Le 2</w:t>
            </w:r>
            <w:r>
              <w:rPr>
                <w:rFonts w:ascii="Times New Roman" w:eastAsia="Times New Roman" w:hAnsi="Times New Roman" w:cs="Times New Roman"/>
                <w:color w:val="00B050"/>
                <w:sz w:val="24"/>
                <w:szCs w:val="24"/>
                <w:vertAlign w:val="superscript"/>
              </w:rPr>
              <w:t>ème</w:t>
            </w:r>
            <w:r>
              <w:rPr>
                <w:rFonts w:ascii="Times New Roman" w:eastAsia="Times New Roman" w:hAnsi="Times New Roman" w:cs="Times New Roman"/>
                <w:color w:val="00B050"/>
                <w:sz w:val="24"/>
                <w:szCs w:val="24"/>
              </w:rPr>
              <w:t xml:space="preserve"> adjoint au Maire : Ousmane CISSE </w:t>
            </w:r>
          </w:p>
          <w:p w:rsidR="00BD7F4F" w:rsidRDefault="002C5359">
            <w:pPr>
              <w:spacing w:before="80" w:after="0"/>
              <w:ind w:left="113"/>
              <w:jc w:val="left"/>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Le Délégué de quartier de Kankaba : Malang Sountoukoung SANE</w:t>
            </w:r>
          </w:p>
          <w:p w:rsidR="00BD7F4F" w:rsidRDefault="002C5359">
            <w:pPr>
              <w:spacing w:before="80" w:after="0"/>
              <w:jc w:val="left"/>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 xml:space="preserve">  L’historien-traditionnaliste : Samine DIASSY</w:t>
            </w:r>
          </w:p>
          <w:p w:rsidR="00BD7F4F" w:rsidRDefault="002C5359">
            <w:pPr>
              <w:spacing w:before="80" w:after="0"/>
              <w:jc w:val="left"/>
              <w:rPr>
                <w:rFonts w:ascii="Times New Roman" w:eastAsia="Times New Roman" w:hAnsi="Times New Roman" w:cs="Times New Roman"/>
                <w:b/>
                <w:smallCaps/>
                <w:sz w:val="24"/>
                <w:szCs w:val="24"/>
              </w:rPr>
            </w:pPr>
            <w:r>
              <w:rPr>
                <w:rFonts w:ascii="Times New Roman" w:eastAsia="Times New Roman" w:hAnsi="Times New Roman" w:cs="Times New Roman"/>
                <w:color w:val="00B050"/>
                <w:sz w:val="24"/>
                <w:szCs w:val="24"/>
              </w:rPr>
              <w:t xml:space="preserve">  Le Directeur de l’Ecole IV de Marsassoum : Arouna SADIO</w:t>
            </w:r>
          </w:p>
        </w:tc>
      </w:tr>
      <w:tr w:rsidR="00BD7F4F">
        <w:tc>
          <w:tcPr>
            <w:tcW w:w="567" w:type="dxa"/>
            <w:shd w:val="clear" w:color="auto" w:fill="auto"/>
          </w:tcPr>
          <w:p w:rsidR="00BD7F4F" w:rsidRDefault="002C5359">
            <w:pPr>
              <w:spacing w:before="80" w:after="480"/>
              <w:jc w:val="right"/>
              <w:rPr>
                <w:rFonts w:ascii="Times New Roman" w:eastAsia="Times New Roman" w:hAnsi="Times New Roman" w:cs="Times New Roman"/>
                <w:b/>
                <w:smallCaps/>
                <w:sz w:val="24"/>
                <w:szCs w:val="24"/>
              </w:rPr>
            </w:pPr>
            <w:r>
              <w:rPr>
                <w:rFonts w:ascii="Times New Roman" w:eastAsia="Times New Roman" w:hAnsi="Times New Roman" w:cs="Times New Roman"/>
                <w:sz w:val="24"/>
                <w:szCs w:val="24"/>
              </w:rPr>
              <w:t>4.4.</w:t>
            </w:r>
          </w:p>
        </w:tc>
        <w:tc>
          <w:tcPr>
            <w:tcW w:w="8500" w:type="dxa"/>
            <w:shd w:val="clear" w:color="auto" w:fill="auto"/>
          </w:tcPr>
          <w:p w:rsidR="00BD7F4F" w:rsidRDefault="002C5359">
            <w:pPr>
              <w:spacing w:before="80" w:after="0"/>
              <w:ind w:left="113"/>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Date(s) et lieu(x) de recueil des données</w:t>
            </w:r>
          </w:p>
          <w:p w:rsidR="00BD7F4F" w:rsidRDefault="002C5359">
            <w:pPr>
              <w:spacing w:before="80" w:after="0"/>
              <w:ind w:left="113"/>
              <w:jc w:val="left"/>
              <w:rPr>
                <w:rFonts w:ascii="Times New Roman" w:eastAsia="Times New Roman" w:hAnsi="Times New Roman" w:cs="Times New Roman"/>
                <w:b/>
                <w:smallCaps/>
                <w:sz w:val="24"/>
                <w:szCs w:val="24"/>
              </w:rPr>
            </w:pPr>
            <w:r>
              <w:rPr>
                <w:rFonts w:ascii="Times New Roman" w:eastAsia="Times New Roman" w:hAnsi="Times New Roman" w:cs="Times New Roman"/>
                <w:color w:val="00B050"/>
                <w:sz w:val="24"/>
                <w:szCs w:val="24"/>
              </w:rPr>
              <w:t>Le 13 Avril 2019 dans le bois sacrée de Marsassoum à l’occasion de la sortie des initiés</w:t>
            </w:r>
          </w:p>
        </w:tc>
      </w:tr>
      <w:tr w:rsidR="00BD7F4F">
        <w:tc>
          <w:tcPr>
            <w:tcW w:w="567" w:type="dxa"/>
            <w:shd w:val="clear" w:color="auto" w:fill="F2F2F2"/>
          </w:tcPr>
          <w:p w:rsidR="00BD7F4F" w:rsidRDefault="002C5359">
            <w:pPr>
              <w:spacing w:before="80" w:after="8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8500" w:type="dxa"/>
            <w:shd w:val="clear" w:color="auto" w:fill="F2F2F2"/>
          </w:tcPr>
          <w:p w:rsidR="00BD7F4F" w:rsidRDefault="002C5359">
            <w:pPr>
              <w:spacing w:before="80" w:after="80"/>
              <w:ind w:left="113"/>
              <w:jc w:val="left"/>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RÉFÉRENCES RELATIVES À L’ÉLÉMENT DU PCI (LE CAS ÉCHÉANT)</w:t>
            </w:r>
          </w:p>
        </w:tc>
      </w:tr>
      <w:tr w:rsidR="00BD7F4F">
        <w:tc>
          <w:tcPr>
            <w:tcW w:w="567" w:type="dxa"/>
            <w:shd w:val="clear" w:color="auto" w:fill="auto"/>
          </w:tcPr>
          <w:p w:rsidR="00BD7F4F" w:rsidRDefault="002C5359">
            <w:pPr>
              <w:spacing w:before="80" w:after="960"/>
              <w:jc w:val="right"/>
              <w:rPr>
                <w:rFonts w:ascii="Times New Roman" w:eastAsia="Times New Roman" w:hAnsi="Times New Roman" w:cs="Times New Roman"/>
                <w:b/>
                <w:smallCaps/>
                <w:sz w:val="24"/>
                <w:szCs w:val="24"/>
              </w:rPr>
            </w:pPr>
            <w:r>
              <w:rPr>
                <w:rFonts w:ascii="Times New Roman" w:eastAsia="Times New Roman" w:hAnsi="Times New Roman" w:cs="Times New Roman"/>
                <w:sz w:val="24"/>
                <w:szCs w:val="24"/>
              </w:rPr>
              <w:t>5.1.</w:t>
            </w:r>
          </w:p>
        </w:tc>
        <w:tc>
          <w:tcPr>
            <w:tcW w:w="8500" w:type="dxa"/>
            <w:shd w:val="clear" w:color="auto" w:fill="auto"/>
          </w:tcPr>
          <w:p w:rsidR="00BD7F4F" w:rsidRDefault="002C5359">
            <w:pPr>
              <w:spacing w:before="80" w:after="960"/>
              <w:ind w:left="113"/>
              <w:jc w:val="left"/>
              <w:rPr>
                <w:rFonts w:ascii="Times New Roman" w:eastAsia="Times New Roman" w:hAnsi="Times New Roman" w:cs="Times New Roman"/>
                <w:b/>
                <w:smallCaps/>
                <w:sz w:val="24"/>
                <w:szCs w:val="24"/>
              </w:rPr>
            </w:pPr>
            <w:r>
              <w:rPr>
                <w:rFonts w:ascii="Times New Roman" w:eastAsia="Times New Roman" w:hAnsi="Times New Roman" w:cs="Times New Roman"/>
                <w:sz w:val="24"/>
                <w:szCs w:val="24"/>
              </w:rPr>
              <w:t>Monographies / Manuscrits conservés dans des bibliothèques, librairies ou détenus par des particuliers</w:t>
            </w:r>
          </w:p>
        </w:tc>
      </w:tr>
      <w:tr w:rsidR="00BD7F4F">
        <w:tc>
          <w:tcPr>
            <w:tcW w:w="567" w:type="dxa"/>
            <w:shd w:val="clear" w:color="auto" w:fill="auto"/>
          </w:tcPr>
          <w:p w:rsidR="00BD7F4F" w:rsidRDefault="002C5359">
            <w:pPr>
              <w:spacing w:before="80" w:after="960"/>
              <w:jc w:val="right"/>
              <w:rPr>
                <w:rFonts w:ascii="Times New Roman" w:eastAsia="Times New Roman" w:hAnsi="Times New Roman" w:cs="Times New Roman"/>
                <w:b/>
                <w:smallCaps/>
                <w:sz w:val="24"/>
                <w:szCs w:val="24"/>
              </w:rPr>
            </w:pPr>
            <w:r>
              <w:rPr>
                <w:rFonts w:ascii="Times New Roman" w:eastAsia="Times New Roman" w:hAnsi="Times New Roman" w:cs="Times New Roman"/>
                <w:sz w:val="24"/>
                <w:szCs w:val="24"/>
              </w:rPr>
              <w:lastRenderedPageBreak/>
              <w:t>5.2.</w:t>
            </w:r>
          </w:p>
        </w:tc>
        <w:tc>
          <w:tcPr>
            <w:tcW w:w="8500" w:type="dxa"/>
            <w:shd w:val="clear" w:color="auto" w:fill="auto"/>
          </w:tcPr>
          <w:p w:rsidR="00BD7F4F" w:rsidRDefault="002C5359">
            <w:pPr>
              <w:spacing w:before="80" w:after="960"/>
              <w:ind w:left="113"/>
              <w:jc w:val="left"/>
              <w:rPr>
                <w:rFonts w:ascii="Times New Roman" w:eastAsia="Times New Roman" w:hAnsi="Times New Roman" w:cs="Times New Roman"/>
                <w:b/>
                <w:smallCaps/>
                <w:sz w:val="24"/>
                <w:szCs w:val="24"/>
              </w:rPr>
            </w:pPr>
            <w:r>
              <w:rPr>
                <w:rFonts w:ascii="Times New Roman" w:eastAsia="Times New Roman" w:hAnsi="Times New Roman" w:cs="Times New Roman"/>
                <w:sz w:val="24"/>
                <w:szCs w:val="24"/>
              </w:rPr>
              <w:t>Enregistrements audiovisuels conservés dans des archives, musées et collections privées (le cas échéant)</w:t>
            </w:r>
          </w:p>
        </w:tc>
      </w:tr>
      <w:tr w:rsidR="00BD7F4F">
        <w:tc>
          <w:tcPr>
            <w:tcW w:w="567" w:type="dxa"/>
            <w:shd w:val="clear" w:color="auto" w:fill="auto"/>
          </w:tcPr>
          <w:p w:rsidR="00BD7F4F" w:rsidRDefault="002C5359">
            <w:pPr>
              <w:spacing w:before="80" w:after="960"/>
              <w:jc w:val="right"/>
              <w:rPr>
                <w:rFonts w:ascii="Times New Roman" w:eastAsia="Times New Roman" w:hAnsi="Times New Roman" w:cs="Times New Roman"/>
                <w:b/>
                <w:smallCaps/>
                <w:sz w:val="24"/>
                <w:szCs w:val="24"/>
              </w:rPr>
            </w:pPr>
            <w:r>
              <w:rPr>
                <w:rFonts w:ascii="Times New Roman" w:eastAsia="Times New Roman" w:hAnsi="Times New Roman" w:cs="Times New Roman"/>
                <w:sz w:val="24"/>
                <w:szCs w:val="24"/>
              </w:rPr>
              <w:t>5.3.</w:t>
            </w:r>
          </w:p>
        </w:tc>
        <w:tc>
          <w:tcPr>
            <w:tcW w:w="8500" w:type="dxa"/>
            <w:shd w:val="clear" w:color="auto" w:fill="auto"/>
          </w:tcPr>
          <w:p w:rsidR="00BD7F4F" w:rsidRDefault="002C5359">
            <w:pPr>
              <w:spacing w:before="80" w:after="960"/>
              <w:jc w:val="left"/>
              <w:rPr>
                <w:rFonts w:ascii="Times New Roman" w:eastAsia="Times New Roman" w:hAnsi="Times New Roman" w:cs="Times New Roman"/>
                <w:b/>
                <w:smallCaps/>
                <w:sz w:val="24"/>
                <w:szCs w:val="24"/>
              </w:rPr>
            </w:pPr>
            <w:r>
              <w:rPr>
                <w:rFonts w:ascii="Times New Roman" w:eastAsia="Times New Roman" w:hAnsi="Times New Roman" w:cs="Times New Roman"/>
                <w:sz w:val="24"/>
                <w:szCs w:val="24"/>
              </w:rPr>
              <w:t xml:space="preserve"> Objets conservés dans des archives, musées et collections privées (le cas échéant)</w:t>
            </w:r>
          </w:p>
        </w:tc>
      </w:tr>
      <w:tr w:rsidR="00BD7F4F">
        <w:tc>
          <w:tcPr>
            <w:tcW w:w="567" w:type="dxa"/>
            <w:shd w:val="clear" w:color="auto" w:fill="F2F2F2"/>
          </w:tcPr>
          <w:p w:rsidR="00BD7F4F" w:rsidRDefault="002C5359">
            <w:pPr>
              <w:spacing w:before="80" w:after="80"/>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8500" w:type="dxa"/>
            <w:shd w:val="clear" w:color="auto" w:fill="F2F2F2"/>
          </w:tcPr>
          <w:p w:rsidR="00BD7F4F" w:rsidRDefault="002C5359">
            <w:pPr>
              <w:spacing w:before="80" w:after="80"/>
              <w:ind w:left="113"/>
              <w:jc w:val="left"/>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DONNÉES D’INVENTAIRE</w:t>
            </w:r>
          </w:p>
        </w:tc>
      </w:tr>
      <w:tr w:rsidR="00BD7F4F">
        <w:tc>
          <w:tcPr>
            <w:tcW w:w="567" w:type="dxa"/>
            <w:shd w:val="clear" w:color="auto" w:fill="auto"/>
          </w:tcPr>
          <w:p w:rsidR="00BD7F4F" w:rsidRDefault="002C5359">
            <w:pPr>
              <w:spacing w:before="80" w:after="480"/>
              <w:jc w:val="right"/>
              <w:rPr>
                <w:rFonts w:ascii="Times New Roman" w:eastAsia="Times New Roman" w:hAnsi="Times New Roman" w:cs="Times New Roman"/>
                <w:b/>
                <w:smallCaps/>
                <w:sz w:val="24"/>
                <w:szCs w:val="24"/>
              </w:rPr>
            </w:pPr>
            <w:r>
              <w:rPr>
                <w:rFonts w:ascii="Times New Roman" w:eastAsia="Times New Roman" w:hAnsi="Times New Roman" w:cs="Times New Roman"/>
                <w:sz w:val="24"/>
                <w:szCs w:val="24"/>
              </w:rPr>
              <w:t>6.1.</w:t>
            </w:r>
          </w:p>
        </w:tc>
        <w:tc>
          <w:tcPr>
            <w:tcW w:w="8500" w:type="dxa"/>
            <w:shd w:val="clear" w:color="auto" w:fill="auto"/>
          </w:tcPr>
          <w:p w:rsidR="00BD7F4F" w:rsidRDefault="002C5359">
            <w:pPr>
              <w:spacing w:before="0" w:after="0"/>
              <w:ind w:left="113"/>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Nom et contacts de la personne(s) ayant compilé les données de l’inventaire</w:t>
            </w:r>
          </w:p>
          <w:p w:rsidR="00BD7F4F" w:rsidRDefault="002C5359">
            <w:pPr>
              <w:spacing w:before="0" w:after="0"/>
              <w:ind w:left="113"/>
              <w:jc w:val="left"/>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AliouKéba BADIANE          77 557 33 02 / 77  318  17  17</w:t>
            </w:r>
          </w:p>
          <w:p w:rsidR="00BD7F4F" w:rsidRDefault="002C5359">
            <w:pPr>
              <w:spacing w:before="0" w:after="0"/>
              <w:ind w:left="113"/>
              <w:jc w:val="left"/>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Ibrahima  NDIAYE               77  626  58  02 /  77  539 39 52</w:t>
            </w:r>
          </w:p>
          <w:p w:rsidR="00BD7F4F" w:rsidRDefault="002C5359">
            <w:pPr>
              <w:spacing w:before="0" w:after="0"/>
              <w:ind w:left="113"/>
              <w:jc w:val="left"/>
              <w:rPr>
                <w:rFonts w:ascii="Times New Roman" w:eastAsia="Times New Roman" w:hAnsi="Times New Roman" w:cs="Times New Roman"/>
                <w:color w:val="00B050"/>
                <w:sz w:val="24"/>
                <w:szCs w:val="24"/>
              </w:rPr>
            </w:pPr>
            <w:r>
              <w:rPr>
                <w:rFonts w:ascii="Times New Roman" w:eastAsia="Times New Roman" w:hAnsi="Times New Roman" w:cs="Times New Roman"/>
                <w:color w:val="00B050"/>
                <w:sz w:val="24"/>
                <w:szCs w:val="24"/>
              </w:rPr>
              <w:t xml:space="preserve">Sanou  KONATE                  77  616 45  80 /  70  742  </w:t>
            </w:r>
            <w:r>
              <w:rPr>
                <w:rFonts w:ascii="Times New Roman" w:eastAsia="Times New Roman" w:hAnsi="Times New Roman" w:cs="Times New Roman"/>
                <w:color w:val="00B050"/>
                <w:sz w:val="24"/>
                <w:szCs w:val="24"/>
              </w:rPr>
              <w:t>73  82</w:t>
            </w:r>
          </w:p>
          <w:p w:rsidR="00BD7F4F" w:rsidRDefault="002C5359">
            <w:pPr>
              <w:spacing w:before="0" w:after="0"/>
              <w:ind w:left="113"/>
              <w:jc w:val="left"/>
              <w:rPr>
                <w:rFonts w:ascii="Times New Roman" w:eastAsia="Times New Roman" w:hAnsi="Times New Roman" w:cs="Times New Roman"/>
                <w:b/>
                <w:smallCaps/>
                <w:sz w:val="24"/>
                <w:szCs w:val="24"/>
              </w:rPr>
            </w:pPr>
            <w:r>
              <w:rPr>
                <w:rFonts w:ascii="Times New Roman" w:eastAsia="Times New Roman" w:hAnsi="Times New Roman" w:cs="Times New Roman"/>
                <w:color w:val="00B050"/>
                <w:sz w:val="24"/>
                <w:szCs w:val="24"/>
              </w:rPr>
              <w:t>Mamady DABO                    77 706 40 19  /</w:t>
            </w:r>
          </w:p>
        </w:tc>
      </w:tr>
      <w:tr w:rsidR="00BD7F4F">
        <w:tc>
          <w:tcPr>
            <w:tcW w:w="567" w:type="dxa"/>
            <w:shd w:val="clear" w:color="auto" w:fill="auto"/>
          </w:tcPr>
          <w:p w:rsidR="00BD7F4F" w:rsidRDefault="002C5359">
            <w:pPr>
              <w:spacing w:before="80" w:after="48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c>
          <w:tcPr>
            <w:tcW w:w="8500" w:type="dxa"/>
            <w:shd w:val="clear" w:color="auto" w:fill="auto"/>
          </w:tcPr>
          <w:p w:rsidR="00BD7F4F" w:rsidRDefault="002C5359">
            <w:pPr>
              <w:spacing w:before="80" w:after="480"/>
              <w:ind w:left="113" w:right="57"/>
              <w:jc w:val="left"/>
              <w:rPr>
                <w:rFonts w:ascii="Times New Roman" w:eastAsia="Times New Roman" w:hAnsi="Times New Roman" w:cs="Times New Roman"/>
                <w:b/>
                <w:smallCaps/>
                <w:sz w:val="24"/>
                <w:szCs w:val="24"/>
              </w:rPr>
            </w:pPr>
            <w:r>
              <w:rPr>
                <w:rFonts w:ascii="Times New Roman" w:eastAsia="Times New Roman" w:hAnsi="Times New Roman" w:cs="Times New Roman"/>
                <w:sz w:val="24"/>
                <w:szCs w:val="24"/>
              </w:rPr>
              <w:t>Preuve du consentement de la (des) communauté(s) concernée(s) : (a) pour l’inventaire de l’élément et (b) pour l’information à inclure dans l’inventaire</w:t>
            </w:r>
          </w:p>
        </w:tc>
      </w:tr>
      <w:tr w:rsidR="00BD7F4F">
        <w:tc>
          <w:tcPr>
            <w:tcW w:w="567" w:type="dxa"/>
            <w:shd w:val="clear" w:color="auto" w:fill="auto"/>
          </w:tcPr>
          <w:p w:rsidR="00BD7F4F" w:rsidRDefault="002C5359">
            <w:pPr>
              <w:spacing w:before="80" w:after="480"/>
              <w:jc w:val="right"/>
              <w:rPr>
                <w:rFonts w:ascii="Times New Roman" w:eastAsia="Times New Roman" w:hAnsi="Times New Roman" w:cs="Times New Roman"/>
                <w:b/>
                <w:smallCaps/>
                <w:sz w:val="24"/>
                <w:szCs w:val="24"/>
              </w:rPr>
            </w:pPr>
            <w:r>
              <w:rPr>
                <w:rFonts w:ascii="Times New Roman" w:eastAsia="Times New Roman" w:hAnsi="Times New Roman" w:cs="Times New Roman"/>
                <w:sz w:val="24"/>
                <w:szCs w:val="24"/>
              </w:rPr>
              <w:t>6.3.</w:t>
            </w:r>
          </w:p>
        </w:tc>
        <w:tc>
          <w:tcPr>
            <w:tcW w:w="8500" w:type="dxa"/>
            <w:shd w:val="clear" w:color="auto" w:fill="auto"/>
          </w:tcPr>
          <w:p w:rsidR="00BD7F4F" w:rsidRDefault="002C5359">
            <w:pPr>
              <w:spacing w:before="80" w:after="480"/>
              <w:ind w:left="113"/>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Date d’enregistrement des données à l’inventaire</w:t>
            </w:r>
          </w:p>
          <w:p w:rsidR="00BD7F4F" w:rsidRDefault="002C5359">
            <w:pPr>
              <w:spacing w:before="80" w:after="480"/>
              <w:ind w:left="113"/>
              <w:jc w:val="left"/>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w:t>
            </w:r>
            <w:r>
              <w:rPr>
                <w:rFonts w:ascii="Times New Roman" w:eastAsia="Times New Roman" w:hAnsi="Times New Roman" w:cs="Times New Roman"/>
                <w:smallCaps/>
                <w:color w:val="00B050"/>
                <w:sz w:val="24"/>
                <w:szCs w:val="24"/>
              </w:rPr>
              <w:t>LE 10 MAI 2019</w:t>
            </w:r>
          </w:p>
        </w:tc>
      </w:tr>
    </w:tbl>
    <w:p w:rsidR="00BD7F4F" w:rsidRDefault="00BD7F4F">
      <w:pPr>
        <w:pBdr>
          <w:top w:val="nil"/>
          <w:left w:val="nil"/>
          <w:bottom w:val="nil"/>
          <w:right w:val="nil"/>
          <w:between w:val="nil"/>
        </w:pBdr>
        <w:spacing w:before="0" w:after="60" w:line="280" w:lineRule="auto"/>
        <w:ind w:left="851" w:hanging="851"/>
        <w:rPr>
          <w:color w:val="000000"/>
          <w:sz w:val="20"/>
          <w:szCs w:val="20"/>
        </w:rPr>
      </w:pPr>
    </w:p>
    <w:sectPr w:rsidR="00BD7F4F">
      <w:headerReference w:type="even" r:id="rId7"/>
      <w:headerReference w:type="default" r:id="rId8"/>
      <w:footerReference w:type="even" r:id="rId9"/>
      <w:footerReference w:type="default" r:id="rId10"/>
      <w:headerReference w:type="first" r:id="rId11"/>
      <w:footerReference w:type="first" r:id="rId12"/>
      <w:pgSz w:w="11906" w:h="16838"/>
      <w:pgMar w:top="993" w:right="1417" w:bottom="1417" w:left="141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359" w:rsidRDefault="002C5359">
      <w:pPr>
        <w:spacing w:before="0" w:after="0"/>
      </w:pPr>
      <w:r>
        <w:separator/>
      </w:r>
    </w:p>
  </w:endnote>
  <w:endnote w:type="continuationSeparator" w:id="0">
    <w:p w:rsidR="002C5359" w:rsidRDefault="002C535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F4F" w:rsidRDefault="00BD7F4F">
    <w:pPr>
      <w:widowControl w:val="0"/>
      <w:tabs>
        <w:tab w:val="left" w:pos="2600"/>
        <w:tab w:val="center" w:pos="4423"/>
        <w:tab w:val="right" w:pos="8845"/>
      </w:tabs>
      <w:spacing w:before="0" w:after="0" w:line="28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F4F" w:rsidRDefault="002C5359">
    <w:pPr>
      <w:widowControl w:val="0"/>
      <w:tabs>
        <w:tab w:val="left" w:pos="2600"/>
        <w:tab w:val="center" w:pos="4423"/>
        <w:tab w:val="right" w:pos="8845"/>
      </w:tabs>
      <w:spacing w:before="0" w:after="0" w:line="280" w:lineRule="auto"/>
      <w:rPr>
        <w:sz w:val="20"/>
        <w:szCs w:val="20"/>
      </w:rPr>
    </w:pPr>
    <w:r>
      <w:rPr>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F4F" w:rsidRDefault="00BD7F4F">
    <w:pPr>
      <w:widowControl w:val="0"/>
      <w:tabs>
        <w:tab w:val="left" w:pos="2600"/>
        <w:tab w:val="center" w:pos="4423"/>
        <w:tab w:val="right" w:pos="8845"/>
      </w:tabs>
      <w:spacing w:before="0" w:after="0" w:line="280"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359" w:rsidRDefault="002C5359">
      <w:pPr>
        <w:spacing w:before="0" w:after="0"/>
      </w:pPr>
      <w:r>
        <w:separator/>
      </w:r>
    </w:p>
  </w:footnote>
  <w:footnote w:type="continuationSeparator" w:id="0">
    <w:p w:rsidR="002C5359" w:rsidRDefault="002C535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F4F" w:rsidRDefault="002C5359">
    <w:pPr>
      <w:tabs>
        <w:tab w:val="center" w:pos="4423"/>
        <w:tab w:val="right" w:pos="8845"/>
      </w:tabs>
      <w:spacing w:before="0" w:after="200" w:line="276" w:lineRule="auto"/>
      <w:jc w:val="left"/>
      <w:rPr>
        <w:sz w:val="16"/>
        <w:szCs w:val="16"/>
      </w:rPr>
    </w:pPr>
    <w:r>
      <w:rPr>
        <w:sz w:val="16"/>
        <w:szCs w:val="16"/>
      </w:rPr>
      <w:tab/>
    </w:r>
    <w:r>
      <w:rPr>
        <w:sz w:val="16"/>
        <w:szCs w:val="16"/>
      </w:rPr>
      <w:fldChar w:fldCharType="begin"/>
    </w:r>
    <w:r>
      <w:rPr>
        <w:sz w:val="16"/>
        <w:szCs w:val="16"/>
      </w:rPr>
      <w:instrText>PAGE</w:instrText>
    </w:r>
    <w:r w:rsidR="00BC104A">
      <w:rPr>
        <w:sz w:val="16"/>
        <w:szCs w:val="16"/>
      </w:rPr>
      <w:fldChar w:fldCharType="separate"/>
    </w:r>
    <w:r w:rsidR="00BC104A">
      <w:rPr>
        <w:noProof/>
        <w:sz w:val="16"/>
        <w:szCs w:val="16"/>
      </w:rPr>
      <w:t>2</w:t>
    </w:r>
    <w:r>
      <w:rPr>
        <w:sz w:val="16"/>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F4F" w:rsidRDefault="002C5359">
    <w:pPr>
      <w:tabs>
        <w:tab w:val="center" w:pos="4423"/>
        <w:tab w:val="right" w:pos="8845"/>
      </w:tabs>
      <w:spacing w:before="0" w:after="200" w:line="276" w:lineRule="auto"/>
      <w:jc w:val="left"/>
      <w:rPr>
        <w:sz w:val="16"/>
        <w:szCs w:val="16"/>
      </w:rPr>
    </w:pPr>
    <w:r>
      <w:rPr>
        <w:sz w:val="16"/>
        <w:szCs w:val="16"/>
      </w:rPr>
      <w:tab/>
    </w:r>
    <w:r>
      <w:rPr>
        <w:sz w:val="16"/>
        <w:szCs w:val="16"/>
      </w:rPr>
      <w:fldChar w:fldCharType="begin"/>
    </w:r>
    <w:r>
      <w:rPr>
        <w:sz w:val="16"/>
        <w:szCs w:val="16"/>
      </w:rPr>
      <w:instrText>PAGE</w:instrText>
    </w:r>
    <w:r w:rsidR="00BC104A">
      <w:rPr>
        <w:sz w:val="16"/>
        <w:szCs w:val="16"/>
      </w:rPr>
      <w:fldChar w:fldCharType="separate"/>
    </w:r>
    <w:r w:rsidR="00BC104A">
      <w:rPr>
        <w:noProof/>
        <w:sz w:val="16"/>
        <w:szCs w:val="16"/>
      </w:rPr>
      <w:t>3</w:t>
    </w:r>
    <w:r>
      <w:rPr>
        <w:sz w:val="16"/>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F4F" w:rsidRDefault="002C5359">
    <w:pPr>
      <w:tabs>
        <w:tab w:val="center" w:pos="4423"/>
        <w:tab w:val="right" w:pos="8845"/>
      </w:tabs>
      <w:spacing w:before="0" w:after="200" w:line="276" w:lineRule="auto"/>
      <w:jc w:val="left"/>
      <w:rPr>
        <w:sz w:val="16"/>
        <w:szCs w:val="16"/>
      </w:rPr>
    </w:pPr>
    <w:r>
      <w:rPr>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C5AFB"/>
    <w:multiLevelType w:val="multilevel"/>
    <w:tmpl w:val="201E7E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42272A"/>
    <w:multiLevelType w:val="multilevel"/>
    <w:tmpl w:val="67AA4E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88249C5"/>
    <w:multiLevelType w:val="multilevel"/>
    <w:tmpl w:val="B9628FEE"/>
    <w:lvl w:ilvl="0">
      <w:start w:val="1"/>
      <w:numFmt w:val="bullet"/>
      <w:lvlText w:val="⮚"/>
      <w:lvlJc w:val="left"/>
      <w:pPr>
        <w:ind w:left="473" w:hanging="360"/>
      </w:pPr>
      <w:rPr>
        <w:rFonts w:ascii="Noto Sans Symbols" w:eastAsia="Noto Sans Symbols" w:hAnsi="Noto Sans Symbols" w:cs="Noto Sans Symbols"/>
      </w:rPr>
    </w:lvl>
    <w:lvl w:ilvl="1">
      <w:start w:val="1"/>
      <w:numFmt w:val="bullet"/>
      <w:lvlText w:val="o"/>
      <w:lvlJc w:val="left"/>
      <w:pPr>
        <w:ind w:left="1193" w:hanging="360"/>
      </w:pPr>
      <w:rPr>
        <w:rFonts w:ascii="Courier New" w:eastAsia="Courier New" w:hAnsi="Courier New" w:cs="Courier New"/>
      </w:rPr>
    </w:lvl>
    <w:lvl w:ilvl="2">
      <w:start w:val="1"/>
      <w:numFmt w:val="bullet"/>
      <w:lvlText w:val="▪"/>
      <w:lvlJc w:val="left"/>
      <w:pPr>
        <w:ind w:left="1913" w:hanging="360"/>
      </w:pPr>
      <w:rPr>
        <w:rFonts w:ascii="Noto Sans Symbols" w:eastAsia="Noto Sans Symbols" w:hAnsi="Noto Sans Symbols" w:cs="Noto Sans Symbols"/>
      </w:rPr>
    </w:lvl>
    <w:lvl w:ilvl="3">
      <w:start w:val="1"/>
      <w:numFmt w:val="bullet"/>
      <w:lvlText w:val="●"/>
      <w:lvlJc w:val="left"/>
      <w:pPr>
        <w:ind w:left="2633" w:hanging="360"/>
      </w:pPr>
      <w:rPr>
        <w:rFonts w:ascii="Noto Sans Symbols" w:eastAsia="Noto Sans Symbols" w:hAnsi="Noto Sans Symbols" w:cs="Noto Sans Symbols"/>
      </w:rPr>
    </w:lvl>
    <w:lvl w:ilvl="4">
      <w:start w:val="1"/>
      <w:numFmt w:val="bullet"/>
      <w:lvlText w:val="o"/>
      <w:lvlJc w:val="left"/>
      <w:pPr>
        <w:ind w:left="3353" w:hanging="360"/>
      </w:pPr>
      <w:rPr>
        <w:rFonts w:ascii="Courier New" w:eastAsia="Courier New" w:hAnsi="Courier New" w:cs="Courier New"/>
      </w:rPr>
    </w:lvl>
    <w:lvl w:ilvl="5">
      <w:start w:val="1"/>
      <w:numFmt w:val="bullet"/>
      <w:lvlText w:val="▪"/>
      <w:lvlJc w:val="left"/>
      <w:pPr>
        <w:ind w:left="4073" w:hanging="360"/>
      </w:pPr>
      <w:rPr>
        <w:rFonts w:ascii="Noto Sans Symbols" w:eastAsia="Noto Sans Symbols" w:hAnsi="Noto Sans Symbols" w:cs="Noto Sans Symbols"/>
      </w:rPr>
    </w:lvl>
    <w:lvl w:ilvl="6">
      <w:start w:val="1"/>
      <w:numFmt w:val="bullet"/>
      <w:lvlText w:val="●"/>
      <w:lvlJc w:val="left"/>
      <w:pPr>
        <w:ind w:left="4793" w:hanging="360"/>
      </w:pPr>
      <w:rPr>
        <w:rFonts w:ascii="Noto Sans Symbols" w:eastAsia="Noto Sans Symbols" w:hAnsi="Noto Sans Symbols" w:cs="Noto Sans Symbols"/>
      </w:rPr>
    </w:lvl>
    <w:lvl w:ilvl="7">
      <w:start w:val="1"/>
      <w:numFmt w:val="bullet"/>
      <w:lvlText w:val="o"/>
      <w:lvlJc w:val="left"/>
      <w:pPr>
        <w:ind w:left="5513" w:hanging="360"/>
      </w:pPr>
      <w:rPr>
        <w:rFonts w:ascii="Courier New" w:eastAsia="Courier New" w:hAnsi="Courier New" w:cs="Courier New"/>
      </w:rPr>
    </w:lvl>
    <w:lvl w:ilvl="8">
      <w:start w:val="1"/>
      <w:numFmt w:val="bullet"/>
      <w:lvlText w:val="▪"/>
      <w:lvlJc w:val="left"/>
      <w:pPr>
        <w:ind w:left="6233"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F4F"/>
    <w:rsid w:val="002C5359"/>
    <w:rsid w:val="00BC104A"/>
    <w:rsid w:val="00BD7F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86AE10-AF8B-445E-B9E9-E608E835A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fr-FR" w:eastAsia="fr-FR" w:bidi="ar-SA"/>
      </w:rPr>
    </w:rPrDefault>
    <w:pPrDefault>
      <w:pPr>
        <w:tabs>
          <w:tab w:val="left" w:pos="567"/>
        </w:tabs>
        <w:spacing w:before="12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pBdr>
        <w:bottom w:val="single" w:sz="4" w:space="1" w:color="000000"/>
      </w:pBdr>
      <w:spacing w:before="240" w:after="240"/>
      <w:jc w:val="left"/>
      <w:outlineLvl w:val="0"/>
    </w:pPr>
    <w:rPr>
      <w:sz w:val="52"/>
      <w:szCs w:val="52"/>
    </w:rPr>
  </w:style>
  <w:style w:type="paragraph" w:styleId="Titre2">
    <w:name w:val="heading 2"/>
    <w:basedOn w:val="Normal"/>
    <w:next w:val="Normal"/>
    <w:pPr>
      <w:keepNext/>
      <w:keepLines/>
      <w:spacing w:before="200" w:after="0"/>
      <w:outlineLvl w:val="1"/>
    </w:pPr>
    <w:rPr>
      <w:b/>
      <w:color w:val="000000"/>
    </w:rPr>
  </w:style>
  <w:style w:type="paragraph" w:styleId="Titre3">
    <w:name w:val="heading 3"/>
    <w:basedOn w:val="Normal"/>
    <w:next w:val="Normal"/>
    <w:pPr>
      <w:keepNext/>
      <w:keepLines/>
      <w:spacing w:before="200" w:after="0"/>
      <w:outlineLvl w:val="2"/>
    </w:pPr>
    <w:rPr>
      <w:i/>
      <w:color w:val="000000"/>
    </w:rPr>
  </w:style>
  <w:style w:type="paragraph" w:styleId="Titre4">
    <w:name w:val="heading 4"/>
    <w:basedOn w:val="Normal"/>
    <w:next w:val="Normal"/>
    <w:pPr>
      <w:keepNext/>
      <w:keepLines/>
      <w:spacing w:before="360" w:line="300" w:lineRule="auto"/>
      <w:jc w:val="left"/>
      <w:outlineLvl w:val="3"/>
    </w:pPr>
    <w:rPr>
      <w:b/>
      <w:smallCaps/>
      <w:sz w:val="20"/>
      <w:szCs w:val="20"/>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1522</Words>
  <Characters>8376</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2019-05-13T07:59:00Z</dcterms:created>
  <dcterms:modified xsi:type="dcterms:W3CDTF">2019-05-13T07:59:00Z</dcterms:modified>
</cp:coreProperties>
</file>