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7F" w:rsidRDefault="006B337F" w:rsidP="006B337F">
      <w:pPr>
        <w:pStyle w:val="Titre4"/>
        <w:rPr>
          <w:rFonts w:eastAsia="Calibri" w:cs="Arial"/>
          <w:bCs/>
          <w:caps w:val="0"/>
          <w:snapToGrid w:val="0"/>
          <w:color w:val="3366FF"/>
          <w:kern w:val="28"/>
          <w:sz w:val="36"/>
          <w:szCs w:val="36"/>
          <w:lang w:eastAsia="zh-CN"/>
        </w:rPr>
      </w:pPr>
      <w:bookmarkStart w:id="0" w:name="_GoBack"/>
      <w:bookmarkEnd w:id="0"/>
      <w:r>
        <w:rPr>
          <w:rFonts w:eastAsia="Calibri" w:cs="Arial"/>
          <w:bCs/>
          <w:caps w:val="0"/>
          <w:snapToGrid w:val="0"/>
          <w:color w:val="3366FF"/>
          <w:kern w:val="28"/>
          <w:sz w:val="36"/>
          <w:szCs w:val="36"/>
          <w:lang w:eastAsia="zh-CN"/>
        </w:rPr>
        <w:t>FICHE TYPE D’INVENTAIRE DU PCI</w:t>
      </w:r>
    </w:p>
    <w:p w:rsidR="006B337F" w:rsidRDefault="006B337F" w:rsidP="006B337F">
      <w:pPr>
        <w:rPr>
          <w:lang w:val="fr-FR"/>
        </w:rPr>
      </w:pPr>
    </w:p>
    <w:p w:rsidR="006B337F" w:rsidRDefault="006B337F" w:rsidP="006B337F">
      <w:pPr>
        <w:rPr>
          <w:b/>
          <w:lang w:val="fr-FR"/>
        </w:rPr>
      </w:pPr>
      <w:r w:rsidRPr="00F355F4">
        <w:rPr>
          <w:b/>
          <w:lang w:val="fr-FR"/>
        </w:rPr>
        <w:t xml:space="preserve">REGION : </w:t>
      </w:r>
      <w:r>
        <w:rPr>
          <w:b/>
          <w:lang w:val="fr-FR"/>
        </w:rPr>
        <w:t>KAFFRINE</w:t>
      </w:r>
    </w:p>
    <w:p w:rsidR="006B337F" w:rsidRDefault="006B337F" w:rsidP="006B337F">
      <w:pPr>
        <w:rPr>
          <w:b/>
          <w:lang w:val="fr-FR"/>
        </w:rPr>
      </w:pPr>
    </w:p>
    <w:p w:rsidR="006B337F" w:rsidRPr="00F355F4" w:rsidRDefault="00D17968" w:rsidP="006B337F">
      <w:pPr>
        <w:rPr>
          <w:b/>
          <w:lang w:val="fr-FR"/>
        </w:rPr>
      </w:pPr>
      <w:r>
        <w:rPr>
          <w:b/>
          <w:lang w:val="fr-FR"/>
        </w:rPr>
        <w:t>DEPARTEMENT : MALEM</w:t>
      </w:r>
    </w:p>
    <w:p w:rsidR="006B337F" w:rsidRDefault="006B337F" w:rsidP="006B337F">
      <w:pPr>
        <w:pStyle w:val="Titre4"/>
      </w:pPr>
      <w:r>
        <w:t>Numero de la fiche </w:t>
      </w:r>
      <w:proofErr w:type="gramStart"/>
      <w:r>
        <w:t>:</w:t>
      </w:r>
      <w:r w:rsidR="00D17968">
        <w:t>1</w:t>
      </w:r>
      <w:proofErr w:type="gramEnd"/>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6B337F" w:rsidRPr="0079555C" w:rsidTr="007A3F3C">
        <w:tc>
          <w:tcPr>
            <w:tcW w:w="567" w:type="dxa"/>
            <w:shd w:val="clear" w:color="auto" w:fill="F2F2F2"/>
          </w:tcPr>
          <w:p w:rsidR="006B337F" w:rsidRPr="00C92ED6" w:rsidRDefault="006B337F" w:rsidP="007A3F3C">
            <w:pPr>
              <w:spacing w:before="80" w:after="80" w:line="200" w:lineRule="exact"/>
              <w:jc w:val="right"/>
              <w:rPr>
                <w:b/>
                <w:sz w:val="18"/>
                <w:szCs w:val="18"/>
                <w:lang w:val="fr-FR" w:eastAsia="fr-FR"/>
              </w:rPr>
            </w:pPr>
            <w:r w:rsidRPr="00C92ED6">
              <w:rPr>
                <w:b/>
                <w:sz w:val="18"/>
                <w:szCs w:val="18"/>
                <w:lang w:val="fr-FR" w:eastAsia="fr-FR"/>
              </w:rPr>
              <w:t>1.</w:t>
            </w:r>
          </w:p>
        </w:tc>
        <w:tc>
          <w:tcPr>
            <w:tcW w:w="8283" w:type="dxa"/>
            <w:shd w:val="clear" w:color="auto" w:fill="F2F2F2"/>
          </w:tcPr>
          <w:p w:rsidR="006B337F" w:rsidRPr="007254B2" w:rsidRDefault="006B337F" w:rsidP="007A3F3C">
            <w:pPr>
              <w:pStyle w:val="Tabtxt"/>
              <w:keepNext w:val="0"/>
              <w:spacing w:before="80" w:after="80"/>
              <w:ind w:left="113"/>
              <w:jc w:val="left"/>
              <w:rPr>
                <w:rFonts w:ascii="Arial Bold" w:hAnsi="Arial Bold"/>
                <w:b/>
                <w:caps/>
              </w:rPr>
            </w:pPr>
            <w:r w:rsidRPr="00A06BCB">
              <w:rPr>
                <w:rFonts w:ascii="Arial Bold" w:hAnsi="Arial Bold"/>
                <w:b/>
                <w:caps/>
                <w:snapToGrid w:val="0"/>
              </w:rPr>
              <w:t>Identification de l’élément du PCI</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1.1.</w:t>
            </w:r>
          </w:p>
        </w:tc>
        <w:tc>
          <w:tcPr>
            <w:tcW w:w="8283" w:type="dxa"/>
            <w:shd w:val="clear" w:color="auto" w:fill="auto"/>
          </w:tcPr>
          <w:p w:rsidR="006B337F" w:rsidRPr="00C92ED6" w:rsidRDefault="006B337F" w:rsidP="006B337F">
            <w:pPr>
              <w:tabs>
                <w:tab w:val="left" w:pos="6652"/>
              </w:tabs>
              <w:spacing w:before="80" w:after="480" w:line="200" w:lineRule="exact"/>
              <w:ind w:left="113"/>
              <w:jc w:val="left"/>
              <w:rPr>
                <w:b/>
                <w:bCs/>
                <w:caps/>
                <w:kern w:val="28"/>
                <w:sz w:val="18"/>
                <w:szCs w:val="18"/>
                <w:lang w:val="fr-FR" w:eastAsia="fr-FR"/>
              </w:rPr>
            </w:pPr>
            <w:r w:rsidRPr="00C92ED6">
              <w:rPr>
                <w:snapToGrid/>
                <w:sz w:val="18"/>
                <w:szCs w:val="18"/>
                <w:lang w:val="fr-FR" w:eastAsia="fr-FR"/>
              </w:rPr>
              <w:t>Nom de l’élément du PCI tel qu’il est employé par la communauté concernée</w:t>
            </w:r>
            <w:r>
              <w:rPr>
                <w:snapToGrid/>
                <w:sz w:val="18"/>
                <w:szCs w:val="18"/>
                <w:lang w:val="fr-FR" w:eastAsia="fr-FR"/>
              </w:rPr>
              <w:tab/>
            </w:r>
            <w:r w:rsidRPr="0024395E">
              <w:rPr>
                <w:b/>
                <w:snapToGrid/>
                <w:sz w:val="18"/>
                <w:szCs w:val="18"/>
                <w:lang w:val="fr-FR" w:eastAsia="fr-FR"/>
              </w:rPr>
              <w:t>LAMB SALOUM</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1.2.</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Pr>
                <w:snapToGrid/>
                <w:sz w:val="18"/>
                <w:szCs w:val="18"/>
                <w:lang w:val="fr-FR" w:eastAsia="fr-FR"/>
              </w:rPr>
              <w:t xml:space="preserve">Titre </w:t>
            </w:r>
            <w:r w:rsidRPr="00C92ED6">
              <w:rPr>
                <w:snapToGrid/>
                <w:sz w:val="18"/>
                <w:szCs w:val="18"/>
                <w:lang w:val="fr-FR" w:eastAsia="fr-FR"/>
              </w:rPr>
              <w:t>de l’élément du PCI ‒ avec indication du (des) domaine(s) du PCI concerné(s)</w:t>
            </w:r>
            <w:r>
              <w:rPr>
                <w:snapToGrid/>
                <w:sz w:val="18"/>
                <w:szCs w:val="18"/>
                <w:lang w:val="fr-FR" w:eastAsia="fr-FR"/>
              </w:rPr>
              <w:t> </w:t>
            </w:r>
            <w:r w:rsidR="0024395E" w:rsidRPr="0024395E">
              <w:rPr>
                <w:b/>
                <w:snapToGrid/>
                <w:sz w:val="18"/>
                <w:szCs w:val="18"/>
                <w:lang w:val="fr-FR" w:eastAsia="fr-FR"/>
              </w:rPr>
              <w:t>: EVENEMENT</w:t>
            </w:r>
            <w:r w:rsidR="0011068F" w:rsidRPr="0024395E">
              <w:rPr>
                <w:b/>
                <w:snapToGrid/>
                <w:sz w:val="18"/>
                <w:szCs w:val="18"/>
                <w:lang w:val="fr-FR" w:eastAsia="fr-FR"/>
              </w:rPr>
              <w:t xml:space="preserve"> FESTIF</w:t>
            </w:r>
            <w:r w:rsidR="00D17968" w:rsidRPr="0024395E">
              <w:rPr>
                <w:b/>
                <w:snapToGrid/>
                <w:sz w:val="18"/>
                <w:szCs w:val="18"/>
                <w:lang w:val="fr-FR" w:eastAsia="fr-FR"/>
              </w:rPr>
              <w:t>, ART ET SPECTACLE</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1.3.</w:t>
            </w:r>
          </w:p>
        </w:tc>
        <w:tc>
          <w:tcPr>
            <w:tcW w:w="8283" w:type="dxa"/>
            <w:shd w:val="clear" w:color="auto" w:fill="auto"/>
          </w:tcPr>
          <w:p w:rsidR="006B337F" w:rsidRPr="006B337F" w:rsidRDefault="006B337F" w:rsidP="007A3F3C">
            <w:pPr>
              <w:spacing w:before="80" w:after="480" w:line="200" w:lineRule="exact"/>
              <w:ind w:left="113"/>
              <w:jc w:val="left"/>
              <w:rPr>
                <w:b/>
                <w:bCs/>
                <w:caps/>
                <w:kern w:val="28"/>
                <w:sz w:val="18"/>
                <w:szCs w:val="18"/>
                <w:lang w:val="fr-FR" w:eastAsia="fr-FR"/>
              </w:rPr>
            </w:pPr>
            <w:r w:rsidRPr="006B337F">
              <w:rPr>
                <w:snapToGrid/>
                <w:sz w:val="18"/>
                <w:szCs w:val="18"/>
                <w:lang w:val="fr-FR" w:eastAsia="fr-FR"/>
              </w:rPr>
              <w:t>Communauté(s) concernée(s)</w:t>
            </w:r>
            <w:r>
              <w:rPr>
                <w:snapToGrid/>
                <w:sz w:val="18"/>
                <w:szCs w:val="18"/>
                <w:lang w:val="fr-FR" w:eastAsia="fr-FR"/>
              </w:rPr>
              <w:t> </w:t>
            </w:r>
            <w:r w:rsidRPr="0024395E">
              <w:rPr>
                <w:b/>
                <w:snapToGrid/>
                <w:sz w:val="18"/>
                <w:szCs w:val="18"/>
                <w:lang w:val="fr-FR" w:eastAsia="fr-FR"/>
              </w:rPr>
              <w:t>: les Wolofs du Saloum</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1.4.</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Emplacement(s) physique(s)/répartition et fréquence de la pratique de l’élément du PCI</w:t>
            </w:r>
            <w:r>
              <w:rPr>
                <w:snapToGrid/>
                <w:sz w:val="18"/>
                <w:szCs w:val="18"/>
                <w:lang w:val="fr-FR" w:eastAsia="fr-FR"/>
              </w:rPr>
              <w:t xml:space="preserve"> : </w:t>
            </w:r>
            <w:r w:rsidR="00D17968" w:rsidRPr="0024395E">
              <w:rPr>
                <w:b/>
                <w:snapToGrid/>
                <w:sz w:val="18"/>
                <w:szCs w:val="18"/>
                <w:lang w:val="fr-FR" w:eastAsia="fr-FR"/>
              </w:rPr>
              <w:t xml:space="preserve">COMMUNE DE SAGNA dans le département de </w:t>
            </w:r>
            <w:proofErr w:type="spellStart"/>
            <w:r w:rsidR="00D17968" w:rsidRPr="0024395E">
              <w:rPr>
                <w:b/>
                <w:snapToGrid/>
                <w:sz w:val="18"/>
                <w:szCs w:val="18"/>
                <w:lang w:val="fr-FR" w:eastAsia="fr-FR"/>
              </w:rPr>
              <w:t>Malem</w:t>
            </w:r>
            <w:proofErr w:type="spellEnd"/>
            <w:r w:rsidR="00D17968" w:rsidRPr="0024395E">
              <w:rPr>
                <w:b/>
                <w:snapToGrid/>
                <w:sz w:val="18"/>
                <w:szCs w:val="18"/>
                <w:lang w:val="fr-FR" w:eastAsia="fr-FR"/>
              </w:rPr>
              <w:t xml:space="preserve"> </w:t>
            </w:r>
            <w:proofErr w:type="spellStart"/>
            <w:r w:rsidR="00D17968" w:rsidRPr="0024395E">
              <w:rPr>
                <w:b/>
                <w:snapToGrid/>
                <w:sz w:val="18"/>
                <w:szCs w:val="18"/>
                <w:lang w:val="fr-FR" w:eastAsia="fr-FR"/>
              </w:rPr>
              <w:t>Hoddar</w:t>
            </w:r>
            <w:proofErr w:type="spellEnd"/>
            <w:r w:rsidR="0024395E">
              <w:rPr>
                <w:b/>
                <w:snapToGrid/>
                <w:sz w:val="18"/>
                <w:szCs w:val="18"/>
                <w:lang w:val="fr-FR" w:eastAsia="fr-FR"/>
              </w:rPr>
              <w:t xml:space="preserve"> mais aussi sur l’étendue du territoire de la région</w:t>
            </w:r>
          </w:p>
        </w:tc>
      </w:tr>
      <w:tr w:rsidR="006B337F" w:rsidRPr="0079555C" w:rsidTr="007A3F3C">
        <w:tc>
          <w:tcPr>
            <w:tcW w:w="567" w:type="dxa"/>
            <w:tcBorders>
              <w:bottom w:val="single" w:sz="4" w:space="0" w:color="auto"/>
            </w:tcBorders>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1.5.</w:t>
            </w:r>
          </w:p>
        </w:tc>
        <w:tc>
          <w:tcPr>
            <w:tcW w:w="8283" w:type="dxa"/>
            <w:tcBorders>
              <w:bottom w:val="single" w:sz="4" w:space="0" w:color="auto"/>
            </w:tcBorders>
            <w:shd w:val="clear" w:color="auto" w:fill="auto"/>
          </w:tcPr>
          <w:p w:rsidR="0079555C" w:rsidRDefault="006B337F" w:rsidP="00F4435B">
            <w:pPr>
              <w:spacing w:before="80" w:after="1920" w:line="200" w:lineRule="exact"/>
              <w:ind w:left="113"/>
              <w:jc w:val="left"/>
              <w:rPr>
                <w:snapToGrid/>
                <w:sz w:val="18"/>
                <w:szCs w:val="18"/>
                <w:lang w:val="fr-FR" w:eastAsia="fr-FR"/>
              </w:rPr>
            </w:pPr>
            <w:r w:rsidRPr="00C92ED6">
              <w:rPr>
                <w:snapToGrid/>
                <w:sz w:val="18"/>
                <w:szCs w:val="18"/>
                <w:lang w:val="fr-FR" w:eastAsia="fr-FR"/>
              </w:rPr>
              <w:t>Brève description de l’élément du PCI (de préférence pas plus de 200 mots)</w:t>
            </w:r>
            <w:r w:rsidR="0079555C">
              <w:rPr>
                <w:snapToGrid/>
                <w:sz w:val="18"/>
                <w:szCs w:val="18"/>
                <w:lang w:val="fr-FR" w:eastAsia="fr-FR"/>
              </w:rPr>
              <w:t xml:space="preserve"> : </w:t>
            </w:r>
            <w:r w:rsidR="00797F12" w:rsidRPr="0024395E">
              <w:rPr>
                <w:b/>
                <w:snapToGrid/>
                <w:sz w:val="18"/>
                <w:szCs w:val="18"/>
                <w:lang w:val="fr-FR" w:eastAsia="fr-FR"/>
              </w:rPr>
              <w:t xml:space="preserve">Le </w:t>
            </w:r>
            <w:proofErr w:type="spellStart"/>
            <w:r w:rsidR="00797F12" w:rsidRPr="0024395E">
              <w:rPr>
                <w:b/>
                <w:snapToGrid/>
                <w:sz w:val="18"/>
                <w:szCs w:val="18"/>
                <w:lang w:val="fr-FR" w:eastAsia="fr-FR"/>
              </w:rPr>
              <w:t>lamb</w:t>
            </w:r>
            <w:proofErr w:type="spellEnd"/>
            <w:r w:rsidR="00797F12" w:rsidRPr="0024395E">
              <w:rPr>
                <w:b/>
                <w:snapToGrid/>
                <w:sz w:val="18"/>
                <w:szCs w:val="18"/>
                <w:lang w:val="fr-FR" w:eastAsia="fr-FR"/>
              </w:rPr>
              <w:t xml:space="preserve"> </w:t>
            </w:r>
            <w:proofErr w:type="spellStart"/>
            <w:r w:rsidR="00797F12" w:rsidRPr="0024395E">
              <w:rPr>
                <w:b/>
                <w:snapToGrid/>
                <w:sz w:val="18"/>
                <w:szCs w:val="18"/>
                <w:lang w:val="fr-FR" w:eastAsia="fr-FR"/>
              </w:rPr>
              <w:t>saloum</w:t>
            </w:r>
            <w:proofErr w:type="spellEnd"/>
            <w:r w:rsidR="00797F12" w:rsidRPr="0024395E">
              <w:rPr>
                <w:b/>
                <w:snapToGrid/>
                <w:sz w:val="18"/>
                <w:szCs w:val="18"/>
                <w:lang w:val="fr-FR" w:eastAsia="fr-FR"/>
              </w:rPr>
              <w:t xml:space="preserve"> est une longue tradition pour la fête organisée à la fin des récoltes et pendant la saison sèche</w:t>
            </w:r>
            <w:r w:rsidR="0024395E">
              <w:rPr>
                <w:b/>
                <w:snapToGrid/>
                <w:sz w:val="18"/>
                <w:szCs w:val="18"/>
                <w:lang w:val="fr-FR" w:eastAsia="fr-FR"/>
              </w:rPr>
              <w:t xml:space="preserve"> </w:t>
            </w:r>
            <w:r w:rsidR="00F4435B" w:rsidRPr="0024395E">
              <w:rPr>
                <w:b/>
                <w:snapToGrid/>
                <w:sz w:val="18"/>
                <w:szCs w:val="18"/>
                <w:lang w:val="fr-FR" w:eastAsia="fr-FR"/>
              </w:rPr>
              <w:t>(</w:t>
            </w:r>
            <w:proofErr w:type="spellStart"/>
            <w:r w:rsidR="00F4435B" w:rsidRPr="0024395E">
              <w:rPr>
                <w:b/>
                <w:snapToGrid/>
                <w:sz w:val="18"/>
                <w:szCs w:val="18"/>
                <w:lang w:val="fr-FR" w:eastAsia="fr-FR"/>
              </w:rPr>
              <w:t>loli</w:t>
            </w:r>
            <w:proofErr w:type="spellEnd"/>
            <w:r w:rsidR="00F4435B" w:rsidRPr="0024395E">
              <w:rPr>
                <w:b/>
                <w:snapToGrid/>
                <w:sz w:val="18"/>
                <w:szCs w:val="18"/>
                <w:lang w:val="fr-FR" w:eastAsia="fr-FR"/>
              </w:rPr>
              <w:t>)</w:t>
            </w:r>
            <w:proofErr w:type="gramStart"/>
            <w:r w:rsidR="00797F12" w:rsidRPr="0024395E">
              <w:rPr>
                <w:b/>
                <w:snapToGrid/>
                <w:sz w:val="18"/>
                <w:szCs w:val="18"/>
                <w:lang w:val="fr-FR" w:eastAsia="fr-FR"/>
              </w:rPr>
              <w:t>..</w:t>
            </w:r>
            <w:proofErr w:type="gramEnd"/>
            <w:r w:rsidR="00797F12" w:rsidRPr="0024395E">
              <w:rPr>
                <w:b/>
                <w:snapToGrid/>
                <w:sz w:val="18"/>
                <w:szCs w:val="18"/>
                <w:lang w:val="fr-FR" w:eastAsia="fr-FR"/>
              </w:rPr>
              <w:t xml:space="preserve"> L</w:t>
            </w:r>
            <w:r w:rsidR="0079555C" w:rsidRPr="0024395E">
              <w:rPr>
                <w:b/>
                <w:snapToGrid/>
                <w:sz w:val="18"/>
                <w:szCs w:val="18"/>
                <w:lang w:val="fr-FR" w:eastAsia="fr-FR"/>
              </w:rPr>
              <w:t xml:space="preserve">e </w:t>
            </w:r>
            <w:proofErr w:type="spellStart"/>
            <w:r w:rsidR="0079555C" w:rsidRPr="0024395E">
              <w:rPr>
                <w:b/>
                <w:snapToGrid/>
                <w:sz w:val="18"/>
                <w:szCs w:val="18"/>
                <w:lang w:val="fr-FR" w:eastAsia="fr-FR"/>
              </w:rPr>
              <w:t>lamb</w:t>
            </w:r>
            <w:proofErr w:type="spellEnd"/>
            <w:r w:rsidR="0079555C" w:rsidRPr="0024395E">
              <w:rPr>
                <w:b/>
                <w:snapToGrid/>
                <w:sz w:val="18"/>
                <w:szCs w:val="18"/>
                <w:lang w:val="fr-FR" w:eastAsia="fr-FR"/>
              </w:rPr>
              <w:t xml:space="preserve"> </w:t>
            </w:r>
            <w:proofErr w:type="spellStart"/>
            <w:r w:rsidR="0079555C" w:rsidRPr="0024395E">
              <w:rPr>
                <w:b/>
                <w:snapToGrid/>
                <w:sz w:val="18"/>
                <w:szCs w:val="18"/>
                <w:lang w:val="fr-FR" w:eastAsia="fr-FR"/>
              </w:rPr>
              <w:t>saloum</w:t>
            </w:r>
            <w:proofErr w:type="spellEnd"/>
            <w:r w:rsidR="0079555C" w:rsidRPr="0024395E">
              <w:rPr>
                <w:b/>
                <w:snapToGrid/>
                <w:sz w:val="18"/>
                <w:szCs w:val="18"/>
                <w:lang w:val="fr-FR" w:eastAsia="fr-FR"/>
              </w:rPr>
              <w:t xml:space="preserve"> est organisé sur la base d’une cotisation des jeunes du village pour prendre en charge les frais </w:t>
            </w:r>
            <w:r w:rsidR="00797F12" w:rsidRPr="0024395E">
              <w:rPr>
                <w:b/>
                <w:snapToGrid/>
                <w:sz w:val="18"/>
                <w:szCs w:val="18"/>
                <w:lang w:val="fr-FR" w:eastAsia="fr-FR"/>
              </w:rPr>
              <w:t>d’organisation (batteurs</w:t>
            </w:r>
            <w:r w:rsidR="0079555C" w:rsidRPr="0024395E">
              <w:rPr>
                <w:b/>
                <w:snapToGrid/>
                <w:sz w:val="18"/>
                <w:szCs w:val="18"/>
                <w:lang w:val="fr-FR" w:eastAsia="fr-FR"/>
              </w:rPr>
              <w:t>, cantatrices, prise en charge des lutteurs…) On procède à l’annonce de la séance de lutte par battre le tam-</w:t>
            </w:r>
            <w:proofErr w:type="gramStart"/>
            <w:r w:rsidR="0079555C" w:rsidRPr="0024395E">
              <w:rPr>
                <w:b/>
                <w:snapToGrid/>
                <w:sz w:val="18"/>
                <w:szCs w:val="18"/>
                <w:lang w:val="fr-FR" w:eastAsia="fr-FR"/>
              </w:rPr>
              <w:t>tam(</w:t>
            </w:r>
            <w:proofErr w:type="spellStart"/>
            <w:proofErr w:type="gramEnd"/>
            <w:r w:rsidR="0079555C" w:rsidRPr="0024395E">
              <w:rPr>
                <w:b/>
                <w:snapToGrid/>
                <w:sz w:val="18"/>
                <w:szCs w:val="18"/>
                <w:lang w:val="fr-FR" w:eastAsia="fr-FR"/>
              </w:rPr>
              <w:t>sadji</w:t>
            </w:r>
            <w:proofErr w:type="spellEnd"/>
            <w:r w:rsidR="0079555C" w:rsidRPr="0024395E">
              <w:rPr>
                <w:b/>
                <w:snapToGrid/>
                <w:sz w:val="18"/>
                <w:szCs w:val="18"/>
                <w:lang w:val="fr-FR" w:eastAsia="fr-FR"/>
              </w:rPr>
              <w:t xml:space="preserve">) vers 16H-17H et la séance commence à partir de 19H jusqu’à l’aube. Chaque lutteur avait son </w:t>
            </w:r>
            <w:proofErr w:type="spellStart"/>
            <w:r w:rsidR="0079555C" w:rsidRPr="0024395E">
              <w:rPr>
                <w:b/>
                <w:snapToGrid/>
                <w:sz w:val="18"/>
                <w:szCs w:val="18"/>
                <w:lang w:val="fr-FR" w:eastAsia="fr-FR"/>
              </w:rPr>
              <w:t>baak</w:t>
            </w:r>
            <w:proofErr w:type="spellEnd"/>
            <w:r w:rsidR="0079555C" w:rsidRPr="0024395E">
              <w:rPr>
                <w:b/>
                <w:snapToGrid/>
                <w:sz w:val="18"/>
                <w:szCs w:val="18"/>
                <w:lang w:val="fr-FR" w:eastAsia="fr-FR"/>
              </w:rPr>
              <w:t xml:space="preserve">, son </w:t>
            </w:r>
            <w:proofErr w:type="gramStart"/>
            <w:r w:rsidR="0079555C" w:rsidRPr="0024395E">
              <w:rPr>
                <w:b/>
                <w:snapToGrid/>
                <w:sz w:val="18"/>
                <w:szCs w:val="18"/>
                <w:lang w:val="fr-FR" w:eastAsia="fr-FR"/>
              </w:rPr>
              <w:t>chant ,</w:t>
            </w:r>
            <w:proofErr w:type="gramEnd"/>
            <w:r w:rsidR="0079555C" w:rsidRPr="0024395E">
              <w:rPr>
                <w:b/>
                <w:snapToGrid/>
                <w:sz w:val="18"/>
                <w:szCs w:val="18"/>
                <w:lang w:val="fr-FR" w:eastAsia="fr-FR"/>
              </w:rPr>
              <w:t xml:space="preserve"> son rythme et sa danse</w:t>
            </w:r>
            <w:r w:rsidR="00DE2AF4" w:rsidRPr="0024395E">
              <w:rPr>
                <w:b/>
                <w:snapToGrid/>
                <w:sz w:val="18"/>
                <w:szCs w:val="18"/>
                <w:lang w:val="fr-FR" w:eastAsia="fr-FR"/>
              </w:rPr>
              <w:t>(</w:t>
            </w:r>
            <w:proofErr w:type="spellStart"/>
            <w:r w:rsidR="00DE2AF4" w:rsidRPr="0024395E">
              <w:rPr>
                <w:b/>
                <w:snapToGrid/>
                <w:sz w:val="18"/>
                <w:szCs w:val="18"/>
                <w:lang w:val="fr-FR" w:eastAsia="fr-FR"/>
              </w:rPr>
              <w:t>laag</w:t>
            </w:r>
            <w:proofErr w:type="spellEnd"/>
            <w:r w:rsidR="00DE2AF4" w:rsidRPr="0024395E">
              <w:rPr>
                <w:b/>
                <w:snapToGrid/>
                <w:sz w:val="18"/>
                <w:szCs w:val="18"/>
                <w:lang w:val="fr-FR" w:eastAsia="fr-FR"/>
              </w:rPr>
              <w:t>)</w:t>
            </w:r>
            <w:r w:rsidR="0079555C" w:rsidRPr="0024395E">
              <w:rPr>
                <w:b/>
                <w:snapToGrid/>
                <w:sz w:val="18"/>
                <w:szCs w:val="18"/>
                <w:lang w:val="fr-FR" w:eastAsia="fr-FR"/>
              </w:rPr>
              <w:t xml:space="preserve"> qui faisait son charme . On peut citer </w:t>
            </w:r>
            <w:proofErr w:type="spellStart"/>
            <w:r w:rsidR="0079555C" w:rsidRPr="0024395E">
              <w:rPr>
                <w:b/>
                <w:snapToGrid/>
                <w:sz w:val="18"/>
                <w:szCs w:val="18"/>
                <w:lang w:val="fr-FR" w:eastAsia="fr-FR"/>
              </w:rPr>
              <w:t>Buur</w:t>
            </w:r>
            <w:proofErr w:type="spellEnd"/>
            <w:r w:rsidR="0079555C" w:rsidRPr="0024395E">
              <w:rPr>
                <w:b/>
                <w:snapToGrid/>
                <w:sz w:val="18"/>
                <w:szCs w:val="18"/>
                <w:lang w:val="fr-FR" w:eastAsia="fr-FR"/>
              </w:rPr>
              <w:t xml:space="preserve"> </w:t>
            </w:r>
            <w:proofErr w:type="spellStart"/>
            <w:r w:rsidR="0079555C" w:rsidRPr="0024395E">
              <w:rPr>
                <w:b/>
                <w:snapToGrid/>
                <w:sz w:val="18"/>
                <w:szCs w:val="18"/>
                <w:lang w:val="fr-FR" w:eastAsia="fr-FR"/>
              </w:rPr>
              <w:t>Waly</w:t>
            </w:r>
            <w:proofErr w:type="spellEnd"/>
            <w:r w:rsidR="0079555C" w:rsidRPr="0024395E">
              <w:rPr>
                <w:b/>
                <w:snapToGrid/>
                <w:sz w:val="18"/>
                <w:szCs w:val="18"/>
                <w:lang w:val="fr-FR" w:eastAsia="fr-FR"/>
              </w:rPr>
              <w:t xml:space="preserve">, Balla Sembé, </w:t>
            </w:r>
            <w:proofErr w:type="spellStart"/>
            <w:r w:rsidR="00F4435B" w:rsidRPr="0024395E">
              <w:rPr>
                <w:b/>
                <w:snapToGrid/>
                <w:sz w:val="18"/>
                <w:szCs w:val="18"/>
                <w:lang w:val="fr-FR" w:eastAsia="fr-FR"/>
              </w:rPr>
              <w:t>N</w:t>
            </w:r>
            <w:r w:rsidR="0079555C" w:rsidRPr="0024395E">
              <w:rPr>
                <w:b/>
                <w:snapToGrid/>
                <w:sz w:val="18"/>
                <w:szCs w:val="18"/>
                <w:lang w:val="fr-FR" w:eastAsia="fr-FR"/>
              </w:rPr>
              <w:t>Da</w:t>
            </w:r>
            <w:r w:rsidR="00F4435B" w:rsidRPr="0024395E">
              <w:rPr>
                <w:b/>
                <w:snapToGrid/>
                <w:sz w:val="18"/>
                <w:szCs w:val="18"/>
                <w:lang w:val="fr-FR" w:eastAsia="fr-FR"/>
              </w:rPr>
              <w:t>r</w:t>
            </w:r>
            <w:proofErr w:type="spellEnd"/>
            <w:r w:rsidR="0079555C" w:rsidRPr="0024395E">
              <w:rPr>
                <w:b/>
                <w:snapToGrid/>
                <w:sz w:val="18"/>
                <w:szCs w:val="18"/>
                <w:lang w:val="fr-FR" w:eastAsia="fr-FR"/>
              </w:rPr>
              <w:t xml:space="preserve"> </w:t>
            </w:r>
            <w:proofErr w:type="spellStart"/>
            <w:r w:rsidR="0079555C" w:rsidRPr="0024395E">
              <w:rPr>
                <w:b/>
                <w:snapToGrid/>
                <w:sz w:val="18"/>
                <w:szCs w:val="18"/>
                <w:lang w:val="fr-FR" w:eastAsia="fr-FR"/>
              </w:rPr>
              <w:t>Kassé</w:t>
            </w:r>
            <w:proofErr w:type="spellEnd"/>
            <w:r w:rsidR="0079555C" w:rsidRPr="0024395E">
              <w:rPr>
                <w:b/>
                <w:snapToGrid/>
                <w:sz w:val="18"/>
                <w:szCs w:val="18"/>
                <w:lang w:val="fr-FR" w:eastAsia="fr-FR"/>
              </w:rPr>
              <w:t xml:space="preserve">, </w:t>
            </w:r>
            <w:proofErr w:type="spellStart"/>
            <w:r w:rsidR="0079555C" w:rsidRPr="0024395E">
              <w:rPr>
                <w:b/>
                <w:snapToGrid/>
                <w:sz w:val="18"/>
                <w:szCs w:val="18"/>
                <w:lang w:val="fr-FR" w:eastAsia="fr-FR"/>
              </w:rPr>
              <w:t>Touss</w:t>
            </w:r>
            <w:proofErr w:type="spellEnd"/>
            <w:r w:rsidR="00F4435B" w:rsidRPr="0024395E">
              <w:rPr>
                <w:b/>
                <w:snapToGrid/>
                <w:sz w:val="18"/>
                <w:szCs w:val="18"/>
                <w:lang w:val="fr-FR" w:eastAsia="fr-FR"/>
              </w:rPr>
              <w:t xml:space="preserve"> </w:t>
            </w:r>
            <w:r w:rsidR="0079555C" w:rsidRPr="0024395E">
              <w:rPr>
                <w:b/>
                <w:snapToGrid/>
                <w:sz w:val="18"/>
                <w:szCs w:val="18"/>
                <w:lang w:val="fr-FR" w:eastAsia="fr-FR"/>
              </w:rPr>
              <w:t xml:space="preserve">qui consistait à saluer l’arène et à implorer les </w:t>
            </w:r>
            <w:r w:rsidR="00797F12" w:rsidRPr="0024395E">
              <w:rPr>
                <w:b/>
                <w:snapToGrid/>
                <w:sz w:val="18"/>
                <w:szCs w:val="18"/>
                <w:lang w:val="fr-FR" w:eastAsia="fr-FR"/>
              </w:rPr>
              <w:t xml:space="preserve">faveurs des </w:t>
            </w:r>
            <w:r w:rsidR="0024395E">
              <w:rPr>
                <w:b/>
                <w:snapToGrid/>
                <w:sz w:val="18"/>
                <w:szCs w:val="18"/>
                <w:lang w:val="fr-FR" w:eastAsia="fr-FR"/>
              </w:rPr>
              <w:t>D</w:t>
            </w:r>
            <w:r w:rsidR="0079555C" w:rsidRPr="0024395E">
              <w:rPr>
                <w:b/>
                <w:snapToGrid/>
                <w:sz w:val="18"/>
                <w:szCs w:val="18"/>
                <w:lang w:val="fr-FR" w:eastAsia="fr-FR"/>
              </w:rPr>
              <w:t>ivinités de la lutte.</w:t>
            </w:r>
            <w:r w:rsidR="00797F12" w:rsidRPr="0024395E">
              <w:rPr>
                <w:b/>
                <w:snapToGrid/>
                <w:sz w:val="18"/>
                <w:szCs w:val="18"/>
                <w:lang w:val="fr-FR" w:eastAsia="fr-FR"/>
              </w:rPr>
              <w:t xml:space="preserve"> Les attributs du lutteur sont le « </w:t>
            </w:r>
            <w:proofErr w:type="spellStart"/>
            <w:r w:rsidR="00797F12" w:rsidRPr="0024395E">
              <w:rPr>
                <w:b/>
                <w:snapToGrid/>
                <w:sz w:val="18"/>
                <w:szCs w:val="18"/>
                <w:lang w:val="fr-FR" w:eastAsia="fr-FR"/>
              </w:rPr>
              <w:t>nguimb</w:t>
            </w:r>
            <w:proofErr w:type="spellEnd"/>
            <w:r w:rsidR="00797F12" w:rsidRPr="0024395E">
              <w:rPr>
                <w:b/>
                <w:snapToGrid/>
                <w:sz w:val="18"/>
                <w:szCs w:val="18"/>
                <w:lang w:val="fr-FR" w:eastAsia="fr-FR"/>
              </w:rPr>
              <w:t> »</w:t>
            </w:r>
            <w:r w:rsidR="00DE2AF4" w:rsidRPr="0024395E">
              <w:rPr>
                <w:b/>
                <w:snapToGrid/>
                <w:sz w:val="18"/>
                <w:szCs w:val="18"/>
                <w:lang w:val="fr-FR" w:eastAsia="fr-FR"/>
              </w:rPr>
              <w:t>(pagne</w:t>
            </w:r>
            <w:r w:rsidR="00F4435B" w:rsidRPr="0024395E">
              <w:rPr>
                <w:b/>
                <w:snapToGrid/>
                <w:sz w:val="18"/>
                <w:szCs w:val="18"/>
                <w:lang w:val="fr-FR" w:eastAsia="fr-FR"/>
              </w:rPr>
              <w:t xml:space="preserve">s </w:t>
            </w:r>
            <w:proofErr w:type="spellStart"/>
            <w:r w:rsidR="00F4435B" w:rsidRPr="0024395E">
              <w:rPr>
                <w:b/>
                <w:snapToGrid/>
                <w:sz w:val="18"/>
                <w:szCs w:val="18"/>
                <w:lang w:val="fr-FR" w:eastAsia="fr-FR"/>
              </w:rPr>
              <w:t>pretées</w:t>
            </w:r>
            <w:proofErr w:type="spellEnd"/>
            <w:r w:rsidR="00D17968" w:rsidRPr="0024395E">
              <w:rPr>
                <w:b/>
                <w:snapToGrid/>
                <w:sz w:val="18"/>
                <w:szCs w:val="18"/>
                <w:lang w:val="fr-FR" w:eastAsia="fr-FR"/>
              </w:rPr>
              <w:t xml:space="preserve"> par les femmes à leur lutteur préféré</w:t>
            </w:r>
            <w:r w:rsidR="00DE2AF4" w:rsidRPr="0024395E">
              <w:rPr>
                <w:b/>
                <w:snapToGrid/>
                <w:sz w:val="18"/>
                <w:szCs w:val="18"/>
                <w:lang w:val="fr-FR" w:eastAsia="fr-FR"/>
              </w:rPr>
              <w:t>)</w:t>
            </w:r>
            <w:r w:rsidR="00797F12" w:rsidRPr="0024395E">
              <w:rPr>
                <w:b/>
                <w:snapToGrid/>
                <w:sz w:val="18"/>
                <w:szCs w:val="18"/>
                <w:lang w:val="fr-FR" w:eastAsia="fr-FR"/>
              </w:rPr>
              <w:t xml:space="preserve">, </w:t>
            </w:r>
            <w:r w:rsidR="00DE2AF4" w:rsidRPr="0024395E">
              <w:rPr>
                <w:b/>
                <w:snapToGrid/>
                <w:sz w:val="18"/>
                <w:szCs w:val="18"/>
                <w:lang w:val="fr-FR" w:eastAsia="fr-FR"/>
              </w:rPr>
              <w:t>le « </w:t>
            </w:r>
            <w:proofErr w:type="spellStart"/>
            <w:r w:rsidR="00DE2AF4" w:rsidRPr="0024395E">
              <w:rPr>
                <w:b/>
                <w:snapToGrid/>
                <w:sz w:val="18"/>
                <w:szCs w:val="18"/>
                <w:lang w:val="fr-FR" w:eastAsia="fr-FR"/>
              </w:rPr>
              <w:t>daala</w:t>
            </w:r>
            <w:proofErr w:type="spellEnd"/>
            <w:r w:rsidR="00DE2AF4" w:rsidRPr="0024395E">
              <w:rPr>
                <w:b/>
                <w:snapToGrid/>
                <w:sz w:val="18"/>
                <w:szCs w:val="18"/>
                <w:lang w:val="fr-FR" w:eastAsia="fr-FR"/>
              </w:rPr>
              <w:t> »(habit décoré en gris-gris, miroir, pan de tissu coloré en patchwork pour les champions),</w:t>
            </w:r>
            <w:r w:rsidR="00D17968" w:rsidRPr="0024395E">
              <w:rPr>
                <w:b/>
                <w:snapToGrid/>
                <w:sz w:val="18"/>
                <w:szCs w:val="18"/>
                <w:lang w:val="fr-FR" w:eastAsia="fr-FR"/>
              </w:rPr>
              <w:t>le « </w:t>
            </w:r>
            <w:proofErr w:type="spellStart"/>
            <w:r w:rsidR="00D17968" w:rsidRPr="0024395E">
              <w:rPr>
                <w:b/>
                <w:snapToGrid/>
                <w:sz w:val="18"/>
                <w:szCs w:val="18"/>
                <w:lang w:val="fr-FR" w:eastAsia="fr-FR"/>
              </w:rPr>
              <w:t>senghor</w:t>
            </w:r>
            <w:proofErr w:type="spellEnd"/>
            <w:r w:rsidR="00D17968" w:rsidRPr="0024395E">
              <w:rPr>
                <w:b/>
                <w:snapToGrid/>
                <w:sz w:val="18"/>
                <w:szCs w:val="18"/>
                <w:lang w:val="fr-FR" w:eastAsia="fr-FR"/>
              </w:rPr>
              <w:t xml:space="preserve"> »(morceau de tissu </w:t>
            </w:r>
            <w:proofErr w:type="spellStart"/>
            <w:r w:rsidR="00D17968" w:rsidRPr="0024395E">
              <w:rPr>
                <w:b/>
                <w:snapToGrid/>
                <w:sz w:val="18"/>
                <w:szCs w:val="18"/>
                <w:lang w:val="fr-FR" w:eastAsia="fr-FR"/>
              </w:rPr>
              <w:t>njaago</w:t>
            </w:r>
            <w:proofErr w:type="spellEnd"/>
            <w:r w:rsidR="00D17968" w:rsidRPr="0024395E">
              <w:rPr>
                <w:b/>
                <w:snapToGrid/>
                <w:sz w:val="18"/>
                <w:szCs w:val="18"/>
                <w:lang w:val="fr-FR" w:eastAsia="fr-FR"/>
              </w:rPr>
              <w:t xml:space="preserve"> avec des nœuds utilisé au moment du </w:t>
            </w:r>
            <w:proofErr w:type="spellStart"/>
            <w:r w:rsidR="00D17968" w:rsidRPr="0024395E">
              <w:rPr>
                <w:b/>
                <w:snapToGrid/>
                <w:sz w:val="18"/>
                <w:szCs w:val="18"/>
                <w:lang w:val="fr-FR" w:eastAsia="fr-FR"/>
              </w:rPr>
              <w:t>baak</w:t>
            </w:r>
            <w:proofErr w:type="spellEnd"/>
            <w:r w:rsidR="00D17968" w:rsidRPr="0024395E">
              <w:rPr>
                <w:b/>
                <w:snapToGrid/>
                <w:sz w:val="18"/>
                <w:szCs w:val="18"/>
                <w:lang w:val="fr-FR" w:eastAsia="fr-FR"/>
              </w:rPr>
              <w:t xml:space="preserve">, Pour </w:t>
            </w:r>
            <w:proofErr w:type="spellStart"/>
            <w:r w:rsidR="00D17968" w:rsidRPr="0024395E">
              <w:rPr>
                <w:b/>
                <w:snapToGrid/>
                <w:sz w:val="18"/>
                <w:szCs w:val="18"/>
                <w:lang w:val="fr-FR" w:eastAsia="fr-FR"/>
              </w:rPr>
              <w:t>agrandiir</w:t>
            </w:r>
            <w:proofErr w:type="spellEnd"/>
            <w:r w:rsidR="00D17968" w:rsidRPr="0024395E">
              <w:rPr>
                <w:b/>
                <w:snapToGrid/>
                <w:sz w:val="18"/>
                <w:szCs w:val="18"/>
                <w:lang w:val="fr-FR" w:eastAsia="fr-FR"/>
              </w:rPr>
              <w:t xml:space="preserve"> le </w:t>
            </w:r>
            <w:proofErr w:type="spellStart"/>
            <w:r w:rsidR="00D17968" w:rsidRPr="0024395E">
              <w:rPr>
                <w:b/>
                <w:snapToGrid/>
                <w:sz w:val="18"/>
                <w:szCs w:val="18"/>
                <w:lang w:val="fr-FR" w:eastAsia="fr-FR"/>
              </w:rPr>
              <w:t>Geew</w:t>
            </w:r>
            <w:proofErr w:type="spellEnd"/>
            <w:r w:rsidR="00D17968" w:rsidRPr="0024395E">
              <w:rPr>
                <w:b/>
                <w:snapToGrid/>
                <w:sz w:val="18"/>
                <w:szCs w:val="18"/>
                <w:lang w:val="fr-FR" w:eastAsia="fr-FR"/>
              </w:rPr>
              <w:t>, un ancien lutteur avec son bâton</w:t>
            </w:r>
            <w:r w:rsidR="00F4435B" w:rsidRPr="0024395E">
              <w:rPr>
                <w:b/>
                <w:snapToGrid/>
                <w:sz w:val="18"/>
                <w:szCs w:val="18"/>
                <w:lang w:val="fr-FR" w:eastAsia="fr-FR"/>
              </w:rPr>
              <w:t xml:space="preserve"> de</w:t>
            </w:r>
            <w:r w:rsidR="00D17968" w:rsidRPr="0024395E">
              <w:rPr>
                <w:b/>
                <w:snapToGrid/>
                <w:sz w:val="18"/>
                <w:szCs w:val="18"/>
                <w:lang w:val="fr-FR" w:eastAsia="fr-FR"/>
              </w:rPr>
              <w:t xml:space="preserve"> </w:t>
            </w:r>
            <w:proofErr w:type="spellStart"/>
            <w:r w:rsidR="00D17968" w:rsidRPr="0024395E">
              <w:rPr>
                <w:b/>
                <w:snapToGrid/>
                <w:sz w:val="18"/>
                <w:szCs w:val="18"/>
                <w:lang w:val="fr-FR" w:eastAsia="fr-FR"/>
              </w:rPr>
              <w:t>Kel</w:t>
            </w:r>
            <w:proofErr w:type="spellEnd"/>
            <w:r w:rsidR="00D17968" w:rsidRPr="0024395E">
              <w:rPr>
                <w:b/>
                <w:snapToGrid/>
                <w:sz w:val="18"/>
                <w:szCs w:val="18"/>
                <w:lang w:val="fr-FR" w:eastAsia="fr-FR"/>
              </w:rPr>
              <w:t xml:space="preserve"> se chargeait de faire la police ; ce qui pouvait donner lieu à des </w:t>
            </w:r>
            <w:proofErr w:type="spellStart"/>
            <w:r w:rsidR="00D17968" w:rsidRPr="0024395E">
              <w:rPr>
                <w:b/>
                <w:snapToGrid/>
                <w:sz w:val="18"/>
                <w:szCs w:val="18"/>
                <w:lang w:val="fr-FR" w:eastAsia="fr-FR"/>
              </w:rPr>
              <w:t>échaffourées</w:t>
            </w:r>
            <w:proofErr w:type="spellEnd"/>
            <w:r w:rsidR="00D17968" w:rsidRPr="0024395E">
              <w:rPr>
                <w:b/>
                <w:snapToGrid/>
                <w:sz w:val="18"/>
                <w:szCs w:val="18"/>
                <w:lang w:val="fr-FR" w:eastAsia="fr-FR"/>
              </w:rPr>
              <w:t xml:space="preserve"> et entrainer « </w:t>
            </w:r>
            <w:proofErr w:type="spellStart"/>
            <w:r w:rsidR="00D17968" w:rsidRPr="0024395E">
              <w:rPr>
                <w:b/>
                <w:snapToGrid/>
                <w:sz w:val="18"/>
                <w:szCs w:val="18"/>
                <w:lang w:val="fr-FR" w:eastAsia="fr-FR"/>
              </w:rPr>
              <w:t>lambu</w:t>
            </w:r>
            <w:proofErr w:type="spellEnd"/>
            <w:r w:rsidR="00D17968" w:rsidRPr="0024395E">
              <w:rPr>
                <w:b/>
                <w:snapToGrid/>
                <w:sz w:val="18"/>
                <w:szCs w:val="18"/>
                <w:lang w:val="fr-FR" w:eastAsia="fr-FR"/>
              </w:rPr>
              <w:t xml:space="preserve"> </w:t>
            </w:r>
            <w:proofErr w:type="spellStart"/>
            <w:r w:rsidR="00D17968" w:rsidRPr="0024395E">
              <w:rPr>
                <w:b/>
                <w:snapToGrid/>
                <w:sz w:val="18"/>
                <w:szCs w:val="18"/>
                <w:lang w:val="fr-FR" w:eastAsia="fr-FR"/>
              </w:rPr>
              <w:t>ji</w:t>
            </w:r>
            <w:proofErr w:type="spellEnd"/>
            <w:r w:rsidR="00D17968" w:rsidRPr="0024395E">
              <w:rPr>
                <w:b/>
                <w:snapToGrid/>
                <w:sz w:val="18"/>
                <w:szCs w:val="18"/>
                <w:lang w:val="fr-FR" w:eastAsia="fr-FR"/>
              </w:rPr>
              <w:t xml:space="preserve"> </w:t>
            </w:r>
            <w:proofErr w:type="spellStart"/>
            <w:r w:rsidR="00D17968" w:rsidRPr="0024395E">
              <w:rPr>
                <w:b/>
                <w:snapToGrid/>
                <w:sz w:val="18"/>
                <w:szCs w:val="18"/>
                <w:lang w:val="fr-FR" w:eastAsia="fr-FR"/>
              </w:rPr>
              <w:t>tocc</w:t>
            </w:r>
            <w:proofErr w:type="spellEnd"/>
            <w:r w:rsidR="00D17968" w:rsidRPr="0024395E">
              <w:rPr>
                <w:b/>
                <w:snapToGrid/>
                <w:sz w:val="18"/>
                <w:szCs w:val="18"/>
                <w:lang w:val="fr-FR" w:eastAsia="fr-FR"/>
              </w:rPr>
              <w:t> » avec une explosion de violence des mécontents dont le champion a été battu.</w:t>
            </w:r>
            <w:r w:rsidR="0024395E">
              <w:rPr>
                <w:b/>
                <w:snapToGrid/>
                <w:sz w:val="18"/>
                <w:szCs w:val="18"/>
                <w:lang w:val="fr-FR" w:eastAsia="fr-FR"/>
              </w:rPr>
              <w:t xml:space="preserve"> </w:t>
            </w:r>
            <w:r w:rsidR="00F4435B" w:rsidRPr="0024395E">
              <w:rPr>
                <w:b/>
                <w:snapToGrid/>
                <w:sz w:val="18"/>
                <w:szCs w:val="18"/>
                <w:lang w:val="fr-FR" w:eastAsia="fr-FR"/>
              </w:rPr>
              <w:t>A l’entame du combat des lutteurs, les cantatrices chantaient les hauts faits des champions pour les galvaniser</w:t>
            </w:r>
            <w:r w:rsidR="008A1ED9">
              <w:rPr>
                <w:snapToGrid/>
                <w:sz w:val="18"/>
                <w:szCs w:val="18"/>
                <w:lang w:val="fr-FR" w:eastAsia="fr-FR"/>
              </w:rPr>
              <w:t>.</w:t>
            </w:r>
          </w:p>
          <w:p w:rsidR="0079555C" w:rsidRPr="00C92ED6" w:rsidRDefault="0079555C" w:rsidP="0079555C">
            <w:pPr>
              <w:spacing w:before="80" w:after="1920" w:line="200" w:lineRule="exact"/>
              <w:jc w:val="left"/>
              <w:rPr>
                <w:snapToGrid/>
                <w:sz w:val="18"/>
                <w:szCs w:val="18"/>
                <w:lang w:val="fr-FR" w:eastAsia="fr-FR"/>
              </w:rPr>
            </w:pPr>
          </w:p>
        </w:tc>
      </w:tr>
      <w:tr w:rsidR="006B337F" w:rsidRPr="0079555C" w:rsidTr="007A3F3C">
        <w:tc>
          <w:tcPr>
            <w:tcW w:w="567" w:type="dxa"/>
            <w:shd w:val="clear" w:color="auto" w:fill="F2F2F2"/>
          </w:tcPr>
          <w:p w:rsidR="006B337F" w:rsidRPr="00C92ED6" w:rsidRDefault="006B337F" w:rsidP="007A3F3C">
            <w:pPr>
              <w:spacing w:before="80" w:after="80" w:line="200" w:lineRule="exact"/>
              <w:jc w:val="right"/>
              <w:rPr>
                <w:b/>
                <w:sz w:val="18"/>
                <w:szCs w:val="18"/>
                <w:lang w:val="fr-FR" w:eastAsia="fr-FR"/>
              </w:rPr>
            </w:pPr>
            <w:r w:rsidRPr="00C92ED6">
              <w:rPr>
                <w:b/>
                <w:sz w:val="18"/>
                <w:szCs w:val="18"/>
                <w:lang w:val="fr-FR" w:eastAsia="fr-FR"/>
              </w:rPr>
              <w:lastRenderedPageBreak/>
              <w:t>2.</w:t>
            </w:r>
          </w:p>
        </w:tc>
        <w:tc>
          <w:tcPr>
            <w:tcW w:w="8283" w:type="dxa"/>
            <w:shd w:val="clear" w:color="auto" w:fill="F2F2F2"/>
          </w:tcPr>
          <w:p w:rsidR="006B337F" w:rsidRPr="00C92ED6" w:rsidRDefault="006B337F" w:rsidP="007A3F3C">
            <w:pPr>
              <w:spacing w:before="80" w:after="80" w:line="200" w:lineRule="exact"/>
              <w:ind w:left="113"/>
              <w:jc w:val="left"/>
              <w:rPr>
                <w:b/>
                <w:bCs/>
                <w:caps/>
                <w:sz w:val="18"/>
                <w:szCs w:val="18"/>
                <w:lang w:val="fr-FR" w:eastAsia="fr-FR"/>
              </w:rPr>
            </w:pPr>
            <w:r w:rsidRPr="00C92ED6">
              <w:rPr>
                <w:b/>
                <w:bCs/>
                <w:caps/>
                <w:snapToGrid/>
                <w:sz w:val="18"/>
                <w:szCs w:val="18"/>
                <w:lang w:val="fr-FR" w:eastAsia="fr-FR"/>
              </w:rPr>
              <w:t>Caractéristiques de l’élément du PCI</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2.1.</w:t>
            </w:r>
          </w:p>
        </w:tc>
        <w:tc>
          <w:tcPr>
            <w:tcW w:w="8283" w:type="dxa"/>
            <w:shd w:val="clear" w:color="auto" w:fill="auto"/>
          </w:tcPr>
          <w:p w:rsidR="008A1ED9" w:rsidRPr="008A1ED9" w:rsidRDefault="006B337F" w:rsidP="008A1ED9">
            <w:pPr>
              <w:spacing w:before="80" w:after="960" w:line="200" w:lineRule="exact"/>
              <w:ind w:left="113" w:right="113"/>
              <w:jc w:val="left"/>
              <w:rPr>
                <w:snapToGrid/>
                <w:sz w:val="18"/>
                <w:szCs w:val="18"/>
                <w:lang w:val="fr-FR" w:eastAsia="fr-FR"/>
              </w:rPr>
            </w:pPr>
            <w:r w:rsidRPr="00C92ED6">
              <w:rPr>
                <w:snapToGrid/>
                <w:sz w:val="18"/>
                <w:szCs w:val="18"/>
                <w:lang w:val="fr-FR" w:eastAsia="fr-FR"/>
              </w:rPr>
              <w:t>Praticien(s)/interprète(s) directement impliqué(s) dans la représentation ou la pratique de l’élément   du PCI (préciser nom, âge, sexe, catégorie professionnelle, etc.)</w:t>
            </w:r>
            <w:r w:rsidR="008A1ED9">
              <w:rPr>
                <w:snapToGrid/>
                <w:sz w:val="18"/>
                <w:szCs w:val="18"/>
                <w:lang w:val="fr-FR" w:eastAsia="fr-FR"/>
              </w:rPr>
              <w:t xml:space="preserve"> </w:t>
            </w:r>
            <w:r w:rsidR="008A1ED9" w:rsidRPr="0024395E">
              <w:rPr>
                <w:b/>
                <w:snapToGrid/>
                <w:sz w:val="18"/>
                <w:szCs w:val="18"/>
                <w:lang w:val="fr-FR" w:eastAsia="fr-FR"/>
              </w:rPr>
              <w:t xml:space="preserve">Toutes catégories confondues sans distinction d’âge, de sexe, d’appartenance sociale particulièrement les jeunes et les adultes batteurs de tam-tam, les vieilles dames cantatrices, et les spectateurs qui pouvaient venir des villages environnants. Les jeunes filles qui se chargeaient de la corvée d’eau, de la donation de pagne, </w:t>
            </w:r>
            <w:r w:rsidR="00E32DB2" w:rsidRPr="0024395E">
              <w:rPr>
                <w:b/>
                <w:snapToGrid/>
                <w:sz w:val="18"/>
                <w:szCs w:val="18"/>
                <w:lang w:val="fr-FR" w:eastAsia="fr-FR"/>
              </w:rPr>
              <w:t xml:space="preserve"> confectionnaient les ‘</w:t>
            </w:r>
            <w:proofErr w:type="spellStart"/>
            <w:r w:rsidR="00E32DB2" w:rsidRPr="0024395E">
              <w:rPr>
                <w:b/>
                <w:snapToGrid/>
                <w:sz w:val="18"/>
                <w:szCs w:val="18"/>
                <w:lang w:val="fr-FR" w:eastAsia="fr-FR"/>
              </w:rPr>
              <w:t>daalas</w:t>
            </w:r>
            <w:proofErr w:type="spellEnd"/>
            <w:r w:rsidR="00E32DB2" w:rsidRPr="0024395E">
              <w:rPr>
                <w:b/>
                <w:snapToGrid/>
                <w:sz w:val="18"/>
                <w:szCs w:val="18"/>
                <w:lang w:val="fr-FR" w:eastAsia="fr-FR"/>
              </w:rPr>
              <w:t xml:space="preserve">’ pour le couronnement du champion </w:t>
            </w:r>
            <w:r w:rsidR="008A1ED9" w:rsidRPr="0024395E">
              <w:rPr>
                <w:b/>
                <w:snapToGrid/>
                <w:sz w:val="18"/>
                <w:szCs w:val="18"/>
                <w:lang w:val="fr-FR" w:eastAsia="fr-FR"/>
              </w:rPr>
              <w:t>et acclamaient leur idole aussi jouaient leur partition.</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2.2.</w:t>
            </w:r>
          </w:p>
        </w:tc>
        <w:tc>
          <w:tcPr>
            <w:tcW w:w="8283" w:type="dxa"/>
            <w:shd w:val="clear" w:color="auto" w:fill="auto"/>
          </w:tcPr>
          <w:p w:rsidR="006B337F" w:rsidRPr="00C92ED6" w:rsidRDefault="006B337F" w:rsidP="00E32DB2">
            <w:pPr>
              <w:spacing w:before="80" w:after="960" w:line="200" w:lineRule="exact"/>
              <w:ind w:left="113" w:right="113"/>
              <w:jc w:val="left"/>
              <w:rPr>
                <w:b/>
                <w:bCs/>
                <w:caps/>
                <w:kern w:val="28"/>
                <w:sz w:val="18"/>
                <w:szCs w:val="18"/>
                <w:lang w:val="fr-FR" w:eastAsia="fr-FR"/>
              </w:rPr>
            </w:pPr>
            <w:r w:rsidRPr="00C92ED6">
              <w:rPr>
                <w:snapToGrid/>
                <w:sz w:val="18"/>
                <w:szCs w:val="18"/>
                <w:lang w:val="fr-FR" w:eastAsia="fr-FR"/>
              </w:rPr>
              <w:t>Autres personnes de la communauté qui, sans être directement impliquées, contribuent à la pratique de l’élément ou en facilitent la pratique ou la transmission (préparation de la scène, costumes, formation, supervision</w:t>
            </w:r>
            <w:r w:rsidRPr="0024395E">
              <w:rPr>
                <w:b/>
                <w:snapToGrid/>
                <w:sz w:val="18"/>
                <w:szCs w:val="18"/>
                <w:lang w:val="fr-FR" w:eastAsia="fr-FR"/>
              </w:rPr>
              <w:t>)</w:t>
            </w:r>
            <w:r w:rsidR="008A1ED9" w:rsidRPr="0024395E">
              <w:rPr>
                <w:b/>
                <w:snapToGrid/>
                <w:sz w:val="18"/>
                <w:szCs w:val="18"/>
                <w:lang w:val="fr-FR" w:eastAsia="fr-FR"/>
              </w:rPr>
              <w:t xml:space="preserve">  Le </w:t>
            </w:r>
            <w:r w:rsidR="00E32DB2" w:rsidRPr="0024395E">
              <w:rPr>
                <w:b/>
                <w:snapToGrid/>
                <w:sz w:val="18"/>
                <w:szCs w:val="18"/>
                <w:lang w:val="fr-FR" w:eastAsia="fr-FR"/>
              </w:rPr>
              <w:t>c</w:t>
            </w:r>
            <w:r w:rsidR="008A1ED9" w:rsidRPr="0024395E">
              <w:rPr>
                <w:b/>
                <w:snapToGrid/>
                <w:sz w:val="18"/>
                <w:szCs w:val="18"/>
                <w:lang w:val="fr-FR" w:eastAsia="fr-FR"/>
              </w:rPr>
              <w:t>hef de village qui autorisait la tenue de l’activité et qui donnait des orientations pour que tout se déroule dans la paix et faisait office d’arbitre en cas de conflit. Les ainés aidaient sur le coté mystique avec les ‘</w:t>
            </w:r>
            <w:proofErr w:type="spellStart"/>
            <w:r w:rsidR="008A1ED9" w:rsidRPr="0024395E">
              <w:rPr>
                <w:b/>
                <w:snapToGrid/>
                <w:sz w:val="18"/>
                <w:szCs w:val="18"/>
                <w:lang w:val="fr-FR" w:eastAsia="fr-FR"/>
              </w:rPr>
              <w:t>takk</w:t>
            </w:r>
            <w:proofErr w:type="spellEnd"/>
            <w:r w:rsidR="008A1ED9" w:rsidRPr="0024395E">
              <w:rPr>
                <w:b/>
                <w:snapToGrid/>
                <w:sz w:val="18"/>
                <w:szCs w:val="18"/>
                <w:lang w:val="fr-FR" w:eastAsia="fr-FR"/>
              </w:rPr>
              <w:t> ‘, les ‘</w:t>
            </w:r>
            <w:proofErr w:type="spellStart"/>
            <w:r w:rsidR="008A1ED9" w:rsidRPr="0024395E">
              <w:rPr>
                <w:b/>
                <w:snapToGrid/>
                <w:sz w:val="18"/>
                <w:szCs w:val="18"/>
                <w:lang w:val="fr-FR" w:eastAsia="fr-FR"/>
              </w:rPr>
              <w:t>seuf</w:t>
            </w:r>
            <w:proofErr w:type="spellEnd"/>
            <w:r w:rsidR="008A1ED9" w:rsidRPr="0024395E">
              <w:rPr>
                <w:b/>
                <w:snapToGrid/>
                <w:sz w:val="18"/>
                <w:szCs w:val="18"/>
                <w:lang w:val="fr-FR" w:eastAsia="fr-FR"/>
              </w:rPr>
              <w:t xml:space="preserve">’, et différents </w:t>
            </w:r>
            <w:proofErr w:type="gramStart"/>
            <w:r w:rsidR="008A1ED9" w:rsidRPr="0024395E">
              <w:rPr>
                <w:b/>
                <w:snapToGrid/>
                <w:sz w:val="18"/>
                <w:szCs w:val="18"/>
                <w:lang w:val="fr-FR" w:eastAsia="fr-FR"/>
              </w:rPr>
              <w:t>‘</w:t>
            </w:r>
            <w:proofErr w:type="spellStart"/>
            <w:r w:rsidR="008A1ED9" w:rsidRPr="0024395E">
              <w:rPr>
                <w:b/>
                <w:snapToGrid/>
                <w:sz w:val="18"/>
                <w:szCs w:val="18"/>
                <w:lang w:val="fr-FR" w:eastAsia="fr-FR"/>
              </w:rPr>
              <w:t>xarfafufa</w:t>
            </w:r>
            <w:proofErr w:type="spellEnd"/>
            <w:r w:rsidR="008A1ED9" w:rsidRPr="0024395E">
              <w:rPr>
                <w:b/>
                <w:snapToGrid/>
                <w:sz w:val="18"/>
                <w:szCs w:val="18"/>
                <w:lang w:val="fr-FR" w:eastAsia="fr-FR"/>
              </w:rPr>
              <w:t>’(</w:t>
            </w:r>
            <w:proofErr w:type="gramEnd"/>
            <w:r w:rsidR="008A1ED9" w:rsidRPr="0024395E">
              <w:rPr>
                <w:b/>
                <w:snapToGrid/>
                <w:sz w:val="18"/>
                <w:szCs w:val="18"/>
                <w:lang w:val="fr-FR" w:eastAsia="fr-FR"/>
              </w:rPr>
              <w:t xml:space="preserve">gris-gris). </w:t>
            </w:r>
            <w:r w:rsidR="00E32DB2" w:rsidRPr="0024395E">
              <w:rPr>
                <w:b/>
                <w:snapToGrid/>
                <w:sz w:val="18"/>
                <w:szCs w:val="18"/>
                <w:lang w:val="fr-FR" w:eastAsia="fr-FR"/>
              </w:rPr>
              <w:t>Les anciens batteurs qui aidaient à faire la police et comme maitre de cérémoni</w:t>
            </w:r>
            <w:r w:rsidR="00E32DB2">
              <w:rPr>
                <w:snapToGrid/>
                <w:sz w:val="18"/>
                <w:szCs w:val="18"/>
                <w:lang w:val="fr-FR" w:eastAsia="fr-FR"/>
              </w:rPr>
              <w:t>e.</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2.3.</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Langue(s) ou registre(s) de langue utilisée(s)</w:t>
            </w:r>
            <w:r w:rsidR="00E32DB2">
              <w:rPr>
                <w:snapToGrid/>
                <w:sz w:val="18"/>
                <w:szCs w:val="18"/>
                <w:lang w:val="fr-FR" w:eastAsia="fr-FR"/>
              </w:rPr>
              <w:t xml:space="preserve"> : </w:t>
            </w:r>
            <w:proofErr w:type="gramStart"/>
            <w:r w:rsidR="00E32DB2" w:rsidRPr="0024395E">
              <w:rPr>
                <w:b/>
                <w:snapToGrid/>
                <w:sz w:val="18"/>
                <w:szCs w:val="18"/>
                <w:lang w:val="fr-FR" w:eastAsia="fr-FR"/>
              </w:rPr>
              <w:t>Wolof ,</w:t>
            </w:r>
            <w:proofErr w:type="gramEnd"/>
            <w:r w:rsidR="00E32DB2" w:rsidRPr="0024395E">
              <w:rPr>
                <w:b/>
                <w:snapToGrid/>
                <w:sz w:val="18"/>
                <w:szCs w:val="18"/>
                <w:lang w:val="fr-FR" w:eastAsia="fr-FR"/>
              </w:rPr>
              <w:t xml:space="preserve"> </w:t>
            </w:r>
            <w:r w:rsidR="00914763" w:rsidRPr="0024395E">
              <w:rPr>
                <w:b/>
                <w:snapToGrid/>
                <w:sz w:val="18"/>
                <w:szCs w:val="18"/>
                <w:lang w:val="fr-FR" w:eastAsia="fr-FR"/>
              </w:rPr>
              <w:t xml:space="preserve">art oratoire( invocation, </w:t>
            </w:r>
            <w:proofErr w:type="spellStart"/>
            <w:r w:rsidR="00914763" w:rsidRPr="0024395E">
              <w:rPr>
                <w:b/>
                <w:snapToGrid/>
                <w:sz w:val="18"/>
                <w:szCs w:val="18"/>
                <w:lang w:val="fr-FR" w:eastAsia="fr-FR"/>
              </w:rPr>
              <w:t>baaku</w:t>
            </w:r>
            <w:proofErr w:type="spellEnd"/>
            <w:r w:rsidR="00914763" w:rsidRPr="0024395E">
              <w:rPr>
                <w:b/>
                <w:snapToGrid/>
                <w:sz w:val="18"/>
                <w:szCs w:val="18"/>
                <w:lang w:val="fr-FR" w:eastAsia="fr-FR"/>
              </w:rPr>
              <w:t>)</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2.4.</w:t>
            </w:r>
          </w:p>
        </w:tc>
        <w:tc>
          <w:tcPr>
            <w:tcW w:w="8283" w:type="dxa"/>
            <w:shd w:val="clear" w:color="auto" w:fill="auto"/>
          </w:tcPr>
          <w:p w:rsidR="006B337F" w:rsidRPr="00C92ED6" w:rsidRDefault="006B337F" w:rsidP="00914763">
            <w:pPr>
              <w:spacing w:before="80" w:after="960" w:line="200" w:lineRule="exact"/>
              <w:ind w:left="113"/>
              <w:jc w:val="left"/>
              <w:rPr>
                <w:b/>
                <w:bCs/>
                <w:caps/>
                <w:kern w:val="28"/>
                <w:sz w:val="18"/>
                <w:szCs w:val="18"/>
                <w:lang w:val="fr-FR" w:eastAsia="fr-FR"/>
              </w:rPr>
            </w:pPr>
            <w:r w:rsidRPr="00C92ED6">
              <w:rPr>
                <w:snapToGrid/>
                <w:sz w:val="18"/>
                <w:szCs w:val="18"/>
                <w:lang w:val="fr-FR" w:eastAsia="fr-FR"/>
              </w:rPr>
              <w:t>Éléments matériels (instruments, vêtements ou lieu[x] spécifiques, objets rituels), le cas échéant,    associés à la pratique ou à la transmission de l’élément du PCI</w:t>
            </w:r>
            <w:r w:rsidR="00914763">
              <w:rPr>
                <w:snapToGrid/>
                <w:sz w:val="18"/>
                <w:szCs w:val="18"/>
                <w:lang w:val="fr-FR" w:eastAsia="fr-FR"/>
              </w:rPr>
              <w:t> : ‘</w:t>
            </w:r>
            <w:proofErr w:type="spellStart"/>
            <w:r w:rsidR="00914763" w:rsidRPr="0024395E">
              <w:rPr>
                <w:b/>
                <w:snapToGrid/>
                <w:sz w:val="18"/>
                <w:szCs w:val="18"/>
                <w:lang w:val="fr-FR" w:eastAsia="fr-FR"/>
              </w:rPr>
              <w:t>ndeund</w:t>
            </w:r>
            <w:proofErr w:type="spellEnd"/>
            <w:r w:rsidR="00914763" w:rsidRPr="0024395E">
              <w:rPr>
                <w:b/>
                <w:snapToGrid/>
                <w:sz w:val="18"/>
                <w:szCs w:val="18"/>
                <w:lang w:val="fr-FR" w:eastAsia="fr-FR"/>
              </w:rPr>
              <w:t xml:space="preserve">’ Tam-tams fait à base de </w:t>
            </w:r>
            <w:proofErr w:type="spellStart"/>
            <w:r w:rsidR="00914763" w:rsidRPr="0024395E">
              <w:rPr>
                <w:b/>
                <w:snapToGrid/>
                <w:sz w:val="18"/>
                <w:szCs w:val="18"/>
                <w:lang w:val="fr-FR" w:eastAsia="fr-FR"/>
              </w:rPr>
              <w:t>dimb</w:t>
            </w:r>
            <w:proofErr w:type="spellEnd"/>
            <w:r w:rsidR="0024395E">
              <w:rPr>
                <w:b/>
                <w:snapToGrid/>
                <w:sz w:val="18"/>
                <w:szCs w:val="18"/>
                <w:lang w:val="fr-FR" w:eastAsia="fr-FR"/>
              </w:rPr>
              <w:t xml:space="preserve"> (le </w:t>
            </w:r>
            <w:proofErr w:type="spellStart"/>
            <w:r w:rsidR="0024395E">
              <w:rPr>
                <w:b/>
                <w:snapToGrid/>
                <w:sz w:val="18"/>
                <w:szCs w:val="18"/>
                <w:lang w:val="fr-FR" w:eastAsia="fr-FR"/>
              </w:rPr>
              <w:t>dimb</w:t>
            </w:r>
            <w:proofErr w:type="spellEnd"/>
            <w:r w:rsidR="0024395E">
              <w:rPr>
                <w:b/>
                <w:snapToGrid/>
                <w:sz w:val="18"/>
                <w:szCs w:val="18"/>
                <w:lang w:val="fr-FR" w:eastAsia="fr-FR"/>
              </w:rPr>
              <w:t xml:space="preserve"> un arbre aux fruits sauvages qui sert à préparer un bon couscous mais également qui se</w:t>
            </w:r>
            <w:r w:rsidR="00AB0D64">
              <w:rPr>
                <w:b/>
                <w:snapToGrid/>
                <w:sz w:val="18"/>
                <w:szCs w:val="18"/>
                <w:lang w:val="fr-FR" w:eastAsia="fr-FR"/>
              </w:rPr>
              <w:t>rve à prédire si l’hivernage sera bonne ou pas)</w:t>
            </w:r>
            <w:r w:rsidR="00914763" w:rsidRPr="0024395E">
              <w:rPr>
                <w:b/>
                <w:snapToGrid/>
                <w:sz w:val="18"/>
                <w:szCs w:val="18"/>
                <w:lang w:val="fr-FR" w:eastAsia="fr-FR"/>
              </w:rPr>
              <w:t xml:space="preserve"> et de peau de vache en cuir séché que l’on tape avec un </w:t>
            </w:r>
            <w:proofErr w:type="spellStart"/>
            <w:r w:rsidR="00914763" w:rsidRPr="0024395E">
              <w:rPr>
                <w:b/>
                <w:snapToGrid/>
                <w:sz w:val="18"/>
                <w:szCs w:val="18"/>
                <w:lang w:val="fr-FR" w:eastAsia="fr-FR"/>
              </w:rPr>
              <w:t>baton</w:t>
            </w:r>
            <w:proofErr w:type="spellEnd"/>
            <w:r w:rsidR="00914763" w:rsidRPr="0024395E">
              <w:rPr>
                <w:b/>
                <w:snapToGrid/>
                <w:sz w:val="18"/>
                <w:szCs w:val="18"/>
                <w:lang w:val="fr-FR" w:eastAsia="fr-FR"/>
              </w:rPr>
              <w:t xml:space="preserve"> en </w:t>
            </w:r>
            <w:proofErr w:type="spellStart"/>
            <w:proofErr w:type="gramStart"/>
            <w:r w:rsidR="00914763" w:rsidRPr="0024395E">
              <w:rPr>
                <w:b/>
                <w:snapToGrid/>
                <w:sz w:val="18"/>
                <w:szCs w:val="18"/>
                <w:lang w:val="fr-FR" w:eastAsia="fr-FR"/>
              </w:rPr>
              <w:t>kel</w:t>
            </w:r>
            <w:proofErr w:type="spellEnd"/>
            <w:r w:rsidR="00914763" w:rsidRPr="0024395E">
              <w:rPr>
                <w:b/>
                <w:snapToGrid/>
                <w:sz w:val="18"/>
                <w:szCs w:val="18"/>
                <w:lang w:val="fr-FR" w:eastAsia="fr-FR"/>
              </w:rPr>
              <w:t>(</w:t>
            </w:r>
            <w:proofErr w:type="spellStart"/>
            <w:proofErr w:type="gramEnd"/>
            <w:r w:rsidR="00914763" w:rsidRPr="0024395E">
              <w:rPr>
                <w:b/>
                <w:snapToGrid/>
                <w:sz w:val="18"/>
                <w:szCs w:val="18"/>
                <w:lang w:val="fr-FR" w:eastAsia="fr-FR"/>
              </w:rPr>
              <w:t>galagne</w:t>
            </w:r>
            <w:proofErr w:type="spellEnd"/>
            <w:r w:rsidR="00914763" w:rsidRPr="0024395E">
              <w:rPr>
                <w:b/>
                <w:snapToGrid/>
                <w:sz w:val="18"/>
                <w:szCs w:val="18"/>
                <w:lang w:val="fr-FR" w:eastAsia="fr-FR"/>
              </w:rPr>
              <w:t xml:space="preserve">). On distingue le Balla </w:t>
            </w:r>
            <w:proofErr w:type="spellStart"/>
            <w:r w:rsidR="00914763" w:rsidRPr="0024395E">
              <w:rPr>
                <w:b/>
                <w:snapToGrid/>
                <w:sz w:val="18"/>
                <w:szCs w:val="18"/>
                <w:lang w:val="fr-FR" w:eastAsia="fr-FR"/>
              </w:rPr>
              <w:t>sembé</w:t>
            </w:r>
            <w:proofErr w:type="spellEnd"/>
            <w:r w:rsidR="00914763" w:rsidRPr="0024395E">
              <w:rPr>
                <w:b/>
                <w:snapToGrid/>
                <w:sz w:val="18"/>
                <w:szCs w:val="18"/>
                <w:lang w:val="fr-FR" w:eastAsia="fr-FR"/>
              </w:rPr>
              <w:t xml:space="preserve">, le </w:t>
            </w:r>
            <w:proofErr w:type="spellStart"/>
            <w:r w:rsidR="00914763" w:rsidRPr="0024395E">
              <w:rPr>
                <w:b/>
                <w:snapToGrid/>
                <w:sz w:val="18"/>
                <w:szCs w:val="18"/>
                <w:lang w:val="fr-FR" w:eastAsia="fr-FR"/>
              </w:rPr>
              <w:t>pétame</w:t>
            </w:r>
            <w:proofErr w:type="spellEnd"/>
            <w:r w:rsidR="00914763" w:rsidRPr="0024395E">
              <w:rPr>
                <w:b/>
                <w:snapToGrid/>
                <w:sz w:val="18"/>
                <w:szCs w:val="18"/>
                <w:lang w:val="fr-FR" w:eastAsia="fr-FR"/>
              </w:rPr>
              <w:t xml:space="preserve">, le </w:t>
            </w:r>
            <w:proofErr w:type="spellStart"/>
            <w:proofErr w:type="gramStart"/>
            <w:r w:rsidR="00914763" w:rsidRPr="0024395E">
              <w:rPr>
                <w:b/>
                <w:snapToGrid/>
                <w:sz w:val="18"/>
                <w:szCs w:val="18"/>
                <w:lang w:val="fr-FR" w:eastAsia="fr-FR"/>
              </w:rPr>
              <w:t>raay</w:t>
            </w:r>
            <w:proofErr w:type="spellEnd"/>
            <w:r w:rsidR="00914763" w:rsidRPr="0024395E">
              <w:rPr>
                <w:b/>
                <w:snapToGrid/>
                <w:sz w:val="18"/>
                <w:szCs w:val="18"/>
                <w:lang w:val="fr-FR" w:eastAsia="fr-FR"/>
              </w:rPr>
              <w:t>(</w:t>
            </w:r>
            <w:proofErr w:type="gramEnd"/>
            <w:r w:rsidR="00914763" w:rsidRPr="0024395E">
              <w:rPr>
                <w:b/>
                <w:snapToGrid/>
                <w:sz w:val="18"/>
                <w:szCs w:val="18"/>
                <w:lang w:val="fr-FR" w:eastAsia="fr-FR"/>
              </w:rPr>
              <w:t xml:space="preserve"> avec la main) et le </w:t>
            </w:r>
            <w:proofErr w:type="spellStart"/>
            <w:r w:rsidR="00914763" w:rsidRPr="0024395E">
              <w:rPr>
                <w:b/>
                <w:snapToGrid/>
                <w:sz w:val="18"/>
                <w:szCs w:val="18"/>
                <w:lang w:val="fr-FR" w:eastAsia="fr-FR"/>
              </w:rPr>
              <w:t>sabar</w:t>
            </w:r>
            <w:proofErr w:type="spellEnd"/>
            <w:r w:rsidR="00AB0D64">
              <w:rPr>
                <w:b/>
                <w:snapToGrid/>
                <w:sz w:val="18"/>
                <w:szCs w:val="18"/>
                <w:lang w:val="fr-FR" w:eastAsia="fr-FR"/>
              </w:rPr>
              <w:t xml:space="preserve">, le </w:t>
            </w:r>
            <w:proofErr w:type="spellStart"/>
            <w:r w:rsidR="00AB0D64">
              <w:rPr>
                <w:b/>
                <w:snapToGrid/>
                <w:sz w:val="18"/>
                <w:szCs w:val="18"/>
                <w:lang w:val="fr-FR" w:eastAsia="fr-FR"/>
              </w:rPr>
              <w:t>Nguemb</w:t>
            </w:r>
            <w:proofErr w:type="spellEnd"/>
            <w:r w:rsidR="00AB0D64">
              <w:rPr>
                <w:b/>
                <w:snapToGrid/>
                <w:sz w:val="18"/>
                <w:szCs w:val="18"/>
                <w:lang w:val="fr-FR" w:eastAsia="fr-FR"/>
              </w:rPr>
              <w:t xml:space="preserve"> (pagne), </w:t>
            </w:r>
            <w:proofErr w:type="spellStart"/>
            <w:r w:rsidR="00AB0D64">
              <w:rPr>
                <w:b/>
                <w:snapToGrid/>
                <w:sz w:val="18"/>
                <w:szCs w:val="18"/>
                <w:lang w:val="fr-FR" w:eastAsia="fr-FR"/>
              </w:rPr>
              <w:t>gris gris</w:t>
            </w:r>
            <w:proofErr w:type="spellEnd"/>
            <w:r w:rsidR="00AB0D64">
              <w:rPr>
                <w:b/>
                <w:snapToGrid/>
                <w:sz w:val="18"/>
                <w:szCs w:val="18"/>
                <w:lang w:val="fr-FR" w:eastAsia="fr-FR"/>
              </w:rPr>
              <w:t>, tiges de mil,</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2.5.</w:t>
            </w:r>
          </w:p>
        </w:tc>
        <w:tc>
          <w:tcPr>
            <w:tcW w:w="8283" w:type="dxa"/>
            <w:shd w:val="clear" w:color="auto" w:fill="auto"/>
          </w:tcPr>
          <w:p w:rsidR="006B337F" w:rsidRDefault="006B337F" w:rsidP="007A3F3C">
            <w:pPr>
              <w:spacing w:before="80" w:after="480" w:line="200" w:lineRule="exact"/>
              <w:ind w:left="113"/>
              <w:jc w:val="left"/>
              <w:rPr>
                <w:b/>
                <w:snapToGrid/>
                <w:sz w:val="18"/>
                <w:szCs w:val="18"/>
                <w:lang w:val="fr-FR" w:eastAsia="fr-FR"/>
              </w:rPr>
            </w:pPr>
            <w:r w:rsidRPr="00C92ED6">
              <w:rPr>
                <w:snapToGrid/>
                <w:sz w:val="18"/>
                <w:szCs w:val="18"/>
                <w:lang w:val="fr-FR" w:eastAsia="fr-FR"/>
              </w:rPr>
              <w:t>Autres éléments immatériels (le cas échéant) associés à la pratique ou à la transmission de l’élément du PCI</w:t>
            </w:r>
            <w:r w:rsidR="00914763">
              <w:rPr>
                <w:snapToGrid/>
                <w:sz w:val="18"/>
                <w:szCs w:val="18"/>
                <w:lang w:val="fr-FR" w:eastAsia="fr-FR"/>
              </w:rPr>
              <w:t> </w:t>
            </w:r>
            <w:r w:rsidR="00914763" w:rsidRPr="00AB0D64">
              <w:rPr>
                <w:b/>
                <w:snapToGrid/>
                <w:sz w:val="18"/>
                <w:szCs w:val="18"/>
                <w:lang w:val="fr-FR" w:eastAsia="fr-FR"/>
              </w:rPr>
              <w:t xml:space="preserve">; Pour fabriquer les </w:t>
            </w:r>
            <w:r w:rsidR="001525E4" w:rsidRPr="00AB0D64">
              <w:rPr>
                <w:b/>
                <w:snapToGrid/>
                <w:sz w:val="18"/>
                <w:szCs w:val="18"/>
                <w:lang w:val="fr-FR" w:eastAsia="fr-FR"/>
              </w:rPr>
              <w:t>‘</w:t>
            </w:r>
            <w:proofErr w:type="spellStart"/>
            <w:r w:rsidR="001525E4" w:rsidRPr="00AB0D64">
              <w:rPr>
                <w:b/>
                <w:snapToGrid/>
                <w:sz w:val="18"/>
                <w:szCs w:val="18"/>
                <w:lang w:val="fr-FR" w:eastAsia="fr-FR"/>
              </w:rPr>
              <w:t>ndeund</w:t>
            </w:r>
            <w:proofErr w:type="spellEnd"/>
            <w:r w:rsidR="001525E4" w:rsidRPr="00AB0D64">
              <w:rPr>
                <w:b/>
                <w:snapToGrid/>
                <w:sz w:val="18"/>
                <w:szCs w:val="18"/>
                <w:lang w:val="fr-FR" w:eastAsia="fr-FR"/>
              </w:rPr>
              <w:t>’ (</w:t>
            </w:r>
            <w:r w:rsidR="00914763" w:rsidRPr="00AB0D64">
              <w:rPr>
                <w:b/>
                <w:snapToGrid/>
                <w:sz w:val="18"/>
                <w:szCs w:val="18"/>
                <w:lang w:val="fr-FR" w:eastAsia="fr-FR"/>
              </w:rPr>
              <w:t>tam-tam), on trempe une peau de vache</w:t>
            </w:r>
            <w:r w:rsidR="001525E4" w:rsidRPr="00AB0D64">
              <w:rPr>
                <w:b/>
                <w:snapToGrid/>
                <w:sz w:val="18"/>
                <w:szCs w:val="18"/>
                <w:lang w:val="fr-FR" w:eastAsia="fr-FR"/>
              </w:rPr>
              <w:t xml:space="preserve"> que l’on sèche avant de l’étaler sur la partie supérieure du tam-tam et de la taillader de haut en bas jusqu’à hauteur des trous latéraux du tam-tam. Avec des jointures en bout de bois, on tire sur la peau et on tape dessus jusqu’à l’obtention du son idoine et là on enfonce le bout de bois dans le trou et on le ficèle avec des lanières en cuir. S’il s’agit d’un tam-tam non troué au fond, il est demandé à une femme qui n’a jamais quitté le domicile conjugal d’y déposer du sel et des brisures de mil (</w:t>
            </w:r>
            <w:proofErr w:type="spellStart"/>
            <w:r w:rsidR="001525E4" w:rsidRPr="00AB0D64">
              <w:rPr>
                <w:b/>
                <w:snapToGrid/>
                <w:sz w:val="18"/>
                <w:szCs w:val="18"/>
                <w:lang w:val="fr-FR" w:eastAsia="fr-FR"/>
              </w:rPr>
              <w:t>sanxal</w:t>
            </w:r>
            <w:proofErr w:type="spellEnd"/>
            <w:r w:rsidR="001525E4" w:rsidRPr="00AB0D64">
              <w:rPr>
                <w:b/>
                <w:snapToGrid/>
                <w:sz w:val="18"/>
                <w:szCs w:val="18"/>
                <w:lang w:val="fr-FR" w:eastAsia="fr-FR"/>
              </w:rPr>
              <w:t>) ou tout autre céréale pour obtenir popularité et paix.</w:t>
            </w:r>
          </w:p>
          <w:p w:rsidR="00AB0D64" w:rsidRPr="00C92ED6" w:rsidRDefault="00AB0D64" w:rsidP="007A3F3C">
            <w:pPr>
              <w:spacing w:before="80" w:after="480" w:line="200" w:lineRule="exact"/>
              <w:ind w:left="113"/>
              <w:jc w:val="left"/>
              <w:rPr>
                <w:b/>
                <w:bCs/>
                <w:caps/>
                <w:kern w:val="28"/>
                <w:sz w:val="18"/>
                <w:szCs w:val="18"/>
                <w:lang w:val="fr-FR" w:eastAsia="fr-FR"/>
              </w:rPr>
            </w:pPr>
            <w:r>
              <w:rPr>
                <w:b/>
                <w:snapToGrid/>
                <w:sz w:val="18"/>
                <w:szCs w:val="18"/>
                <w:lang w:val="fr-FR" w:eastAsia="fr-FR"/>
              </w:rPr>
              <w:t>Les libations et les prières et les sacrifices</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lastRenderedPageBreak/>
              <w:t>2.6.</w:t>
            </w:r>
          </w:p>
        </w:tc>
        <w:tc>
          <w:tcPr>
            <w:tcW w:w="8283" w:type="dxa"/>
            <w:shd w:val="clear" w:color="auto" w:fill="auto"/>
          </w:tcPr>
          <w:p w:rsidR="006B337F" w:rsidRPr="004E49FF" w:rsidRDefault="006B337F" w:rsidP="004E49FF">
            <w:pPr>
              <w:spacing w:before="80" w:after="960" w:line="200" w:lineRule="exact"/>
              <w:ind w:left="113"/>
              <w:jc w:val="left"/>
              <w:rPr>
                <w:snapToGrid/>
                <w:sz w:val="18"/>
                <w:szCs w:val="18"/>
                <w:lang w:val="fr-FR" w:eastAsia="fr-FR"/>
              </w:rPr>
            </w:pPr>
            <w:r w:rsidRPr="00C92ED6">
              <w:rPr>
                <w:snapToGrid/>
                <w:sz w:val="18"/>
                <w:szCs w:val="18"/>
                <w:lang w:val="fr-FR" w:eastAsia="fr-FR"/>
              </w:rPr>
              <w:t>Pratiques coutumières (le cas échéant) régissant l’accès à l’élément du PCI ou à certains de ses aspects</w:t>
            </w:r>
            <w:r w:rsidR="0002657D">
              <w:rPr>
                <w:snapToGrid/>
                <w:sz w:val="18"/>
                <w:szCs w:val="18"/>
                <w:lang w:val="fr-FR" w:eastAsia="fr-FR"/>
              </w:rPr>
              <w:t> </w:t>
            </w:r>
            <w:proofErr w:type="gramStart"/>
            <w:r w:rsidR="0002657D">
              <w:rPr>
                <w:snapToGrid/>
                <w:sz w:val="18"/>
                <w:szCs w:val="18"/>
                <w:lang w:val="fr-FR" w:eastAsia="fr-FR"/>
              </w:rPr>
              <w:t>:</w:t>
            </w:r>
            <w:r w:rsidR="004E49FF" w:rsidRPr="00AB0D64">
              <w:rPr>
                <w:b/>
                <w:snapToGrid/>
                <w:sz w:val="18"/>
                <w:szCs w:val="18"/>
                <w:lang w:val="fr-FR" w:eastAsia="fr-FR"/>
              </w:rPr>
              <w:t>Visite</w:t>
            </w:r>
            <w:proofErr w:type="gramEnd"/>
            <w:r w:rsidR="004E49FF" w:rsidRPr="00AB0D64">
              <w:rPr>
                <w:b/>
                <w:snapToGrid/>
                <w:sz w:val="18"/>
                <w:szCs w:val="18"/>
                <w:lang w:val="fr-FR" w:eastAsia="fr-FR"/>
              </w:rPr>
              <w:t xml:space="preserve"> aux anciens pour des libations afin de protéger l’activité et rencontre entre initiateurs</w:t>
            </w:r>
            <w:r w:rsidR="004E49FF">
              <w:rPr>
                <w:snapToGrid/>
                <w:sz w:val="18"/>
                <w:szCs w:val="18"/>
                <w:lang w:val="fr-FR" w:eastAsia="fr-FR"/>
              </w:rPr>
              <w:t xml:space="preserve"> </w:t>
            </w:r>
            <w:r w:rsidR="004E49FF" w:rsidRPr="00AB0D64">
              <w:rPr>
                <w:b/>
                <w:snapToGrid/>
                <w:sz w:val="18"/>
                <w:szCs w:val="18"/>
                <w:lang w:val="fr-FR" w:eastAsia="fr-FR"/>
              </w:rPr>
              <w:t>pour discussion, consensus et cotisation</w:t>
            </w:r>
            <w:r w:rsidR="004E49FF">
              <w:rPr>
                <w:snapToGrid/>
                <w:sz w:val="18"/>
                <w:szCs w:val="18"/>
                <w:lang w:val="fr-FR" w:eastAsia="fr-FR"/>
              </w:rPr>
              <w:t xml:space="preserve"> .</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2.7.</w:t>
            </w:r>
          </w:p>
        </w:tc>
        <w:tc>
          <w:tcPr>
            <w:tcW w:w="8283" w:type="dxa"/>
            <w:shd w:val="clear" w:color="auto" w:fill="auto"/>
          </w:tcPr>
          <w:p w:rsidR="006B337F" w:rsidRPr="00C92ED6" w:rsidRDefault="006B337F" w:rsidP="004E49FF">
            <w:pPr>
              <w:spacing w:before="80" w:after="960" w:line="200" w:lineRule="exact"/>
              <w:ind w:left="113"/>
              <w:jc w:val="left"/>
              <w:rPr>
                <w:b/>
                <w:bCs/>
                <w:caps/>
                <w:kern w:val="28"/>
                <w:sz w:val="18"/>
                <w:szCs w:val="18"/>
                <w:lang w:val="fr-FR" w:eastAsia="fr-FR"/>
              </w:rPr>
            </w:pPr>
            <w:r w:rsidRPr="00C92ED6">
              <w:rPr>
                <w:snapToGrid/>
                <w:sz w:val="18"/>
                <w:szCs w:val="18"/>
                <w:lang w:val="fr-FR" w:eastAsia="fr-FR"/>
              </w:rPr>
              <w:t>Modes de transmission aux autres membres de la communauté</w:t>
            </w:r>
            <w:r w:rsidR="004E49FF">
              <w:rPr>
                <w:snapToGrid/>
                <w:sz w:val="18"/>
                <w:szCs w:val="18"/>
                <w:lang w:val="fr-FR" w:eastAsia="fr-FR"/>
              </w:rPr>
              <w:t xml:space="preserve"> </w:t>
            </w:r>
            <w:r w:rsidR="004E49FF" w:rsidRPr="00AB0D64">
              <w:rPr>
                <w:b/>
                <w:snapToGrid/>
                <w:sz w:val="18"/>
                <w:szCs w:val="18"/>
                <w:lang w:val="fr-FR" w:eastAsia="fr-FR"/>
              </w:rPr>
              <w:t>Concertation et sensibilisation par les ainés pour la pérennisation de l’évènement et du patrimoine culturel immatériel</w:t>
            </w:r>
            <w:r w:rsidR="004E49FF">
              <w:rPr>
                <w:snapToGrid/>
                <w:sz w:val="18"/>
                <w:szCs w:val="18"/>
                <w:lang w:val="fr-FR" w:eastAsia="fr-FR"/>
              </w:rPr>
              <w:t>.</w:t>
            </w:r>
          </w:p>
        </w:tc>
      </w:tr>
      <w:tr w:rsidR="006B337F" w:rsidRPr="0079555C" w:rsidTr="007A3F3C">
        <w:tc>
          <w:tcPr>
            <w:tcW w:w="567" w:type="dxa"/>
            <w:tcBorders>
              <w:bottom w:val="single" w:sz="4" w:space="0" w:color="auto"/>
            </w:tcBorders>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2.8.</w:t>
            </w:r>
          </w:p>
        </w:tc>
        <w:tc>
          <w:tcPr>
            <w:tcW w:w="8283" w:type="dxa"/>
            <w:tcBorders>
              <w:bottom w:val="single" w:sz="4" w:space="0" w:color="auto"/>
            </w:tcBorders>
            <w:shd w:val="clear" w:color="auto" w:fill="auto"/>
          </w:tcPr>
          <w:p w:rsidR="004E49FF" w:rsidRPr="00CE3685" w:rsidRDefault="006B337F" w:rsidP="00CE3685">
            <w:pPr>
              <w:spacing w:before="80" w:after="960" w:line="200" w:lineRule="exact"/>
              <w:ind w:left="113"/>
              <w:jc w:val="left"/>
              <w:rPr>
                <w:snapToGrid/>
                <w:sz w:val="18"/>
                <w:szCs w:val="18"/>
                <w:lang w:val="fr-FR" w:eastAsia="fr-FR"/>
              </w:rPr>
            </w:pPr>
            <w:r w:rsidRPr="00C92ED6">
              <w:rPr>
                <w:snapToGrid/>
                <w:sz w:val="18"/>
                <w:szCs w:val="18"/>
                <w:lang w:val="fr-FR" w:eastAsia="fr-FR"/>
              </w:rPr>
              <w:t>Organisations concernées (organisations communautaires, ONG ou autres, le cas échéant)</w:t>
            </w:r>
            <w:r w:rsidR="00CE3685">
              <w:rPr>
                <w:snapToGrid/>
                <w:sz w:val="18"/>
                <w:szCs w:val="18"/>
                <w:lang w:val="fr-FR" w:eastAsia="fr-FR"/>
              </w:rPr>
              <w:t> </w:t>
            </w:r>
            <w:proofErr w:type="gramStart"/>
            <w:r w:rsidR="00CE3685">
              <w:rPr>
                <w:snapToGrid/>
                <w:sz w:val="18"/>
                <w:szCs w:val="18"/>
                <w:lang w:val="fr-FR" w:eastAsia="fr-FR"/>
              </w:rPr>
              <w:t>:</w:t>
            </w:r>
            <w:r w:rsidR="00CE3685" w:rsidRPr="00AB0D64">
              <w:rPr>
                <w:b/>
                <w:snapToGrid/>
                <w:sz w:val="18"/>
                <w:szCs w:val="18"/>
                <w:lang w:val="fr-FR" w:eastAsia="fr-FR"/>
              </w:rPr>
              <w:t>Association</w:t>
            </w:r>
            <w:proofErr w:type="gramEnd"/>
            <w:r w:rsidR="00CE3685" w:rsidRPr="00AB0D64">
              <w:rPr>
                <w:b/>
                <w:snapToGrid/>
                <w:sz w:val="18"/>
                <w:szCs w:val="18"/>
                <w:lang w:val="fr-FR" w:eastAsia="fr-FR"/>
              </w:rPr>
              <w:t xml:space="preserve"> de jeunes</w:t>
            </w:r>
          </w:p>
        </w:tc>
      </w:tr>
      <w:tr w:rsidR="006B337F" w:rsidRPr="0079555C" w:rsidTr="007A3F3C">
        <w:tc>
          <w:tcPr>
            <w:tcW w:w="567" w:type="dxa"/>
            <w:shd w:val="clear" w:color="auto" w:fill="F2F2F2"/>
          </w:tcPr>
          <w:p w:rsidR="006B337F" w:rsidRPr="00C92ED6" w:rsidRDefault="006B337F" w:rsidP="007A3F3C">
            <w:pPr>
              <w:spacing w:before="80" w:after="80" w:line="200" w:lineRule="exact"/>
              <w:jc w:val="right"/>
              <w:rPr>
                <w:b/>
                <w:sz w:val="18"/>
                <w:szCs w:val="18"/>
                <w:lang w:val="fr-FR" w:eastAsia="fr-FR"/>
              </w:rPr>
            </w:pPr>
            <w:r w:rsidRPr="00C92ED6">
              <w:rPr>
                <w:b/>
                <w:sz w:val="18"/>
                <w:szCs w:val="18"/>
                <w:lang w:val="fr-FR" w:eastAsia="fr-FR"/>
              </w:rPr>
              <w:t>3.</w:t>
            </w:r>
          </w:p>
        </w:tc>
        <w:tc>
          <w:tcPr>
            <w:tcW w:w="8283" w:type="dxa"/>
            <w:shd w:val="clear" w:color="auto" w:fill="F2F2F2"/>
          </w:tcPr>
          <w:p w:rsidR="006B337F" w:rsidRPr="00C92ED6" w:rsidRDefault="006B337F" w:rsidP="007A3F3C">
            <w:pPr>
              <w:spacing w:before="80" w:after="80" w:line="200" w:lineRule="exact"/>
              <w:ind w:left="113"/>
              <w:jc w:val="left"/>
              <w:rPr>
                <w:b/>
                <w:bCs/>
                <w:caps/>
                <w:sz w:val="18"/>
                <w:szCs w:val="18"/>
                <w:lang w:val="fr-FR" w:eastAsia="fr-FR"/>
              </w:rPr>
            </w:pPr>
            <w:r w:rsidRPr="00C92ED6">
              <w:rPr>
                <w:b/>
                <w:bCs/>
                <w:caps/>
                <w:snapToGrid/>
                <w:sz w:val="18"/>
                <w:szCs w:val="18"/>
                <w:lang w:val="fr-FR" w:eastAsia="fr-FR"/>
              </w:rPr>
              <w:t>État de l’élément du PCI : viabilité (voir commentaires ci-après)</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3.1.</w:t>
            </w:r>
          </w:p>
        </w:tc>
        <w:tc>
          <w:tcPr>
            <w:tcW w:w="8283" w:type="dxa"/>
            <w:shd w:val="clear" w:color="auto" w:fill="auto"/>
          </w:tcPr>
          <w:p w:rsidR="006B337F" w:rsidRPr="00C92ED6" w:rsidRDefault="006B337F" w:rsidP="0025433B">
            <w:pPr>
              <w:spacing w:before="80" w:after="960" w:line="200" w:lineRule="exact"/>
              <w:ind w:left="113" w:right="57"/>
              <w:jc w:val="left"/>
              <w:rPr>
                <w:b/>
                <w:bCs/>
                <w:caps/>
                <w:kern w:val="28"/>
                <w:sz w:val="18"/>
                <w:szCs w:val="18"/>
                <w:lang w:val="fr-FR" w:eastAsia="fr-FR"/>
              </w:rPr>
            </w:pPr>
            <w:r w:rsidRPr="00C92ED6">
              <w:rPr>
                <w:snapToGrid/>
                <w:sz w:val="18"/>
                <w:szCs w:val="18"/>
                <w:lang w:val="fr-FR" w:eastAsia="fr-FR"/>
              </w:rPr>
              <w:t>Menaces éventuelles sur la pratique permanente de l’élément dans la (les) communauté(s) concernée(s)</w:t>
            </w:r>
            <w:r w:rsidR="00CE3685">
              <w:rPr>
                <w:snapToGrid/>
                <w:sz w:val="18"/>
                <w:szCs w:val="18"/>
                <w:lang w:val="fr-FR" w:eastAsia="fr-FR"/>
              </w:rPr>
              <w:t xml:space="preserve"> : </w:t>
            </w:r>
            <w:r w:rsidR="00CE3685" w:rsidRPr="00AB0D64">
              <w:rPr>
                <w:b/>
                <w:snapToGrid/>
                <w:sz w:val="18"/>
                <w:szCs w:val="18"/>
                <w:lang w:val="fr-FR" w:eastAsia="fr-FR"/>
              </w:rPr>
              <w:t xml:space="preserve">désintérêt chez les jeunes </w:t>
            </w:r>
            <w:r w:rsidR="0025433B" w:rsidRPr="00AB0D64">
              <w:rPr>
                <w:b/>
                <w:snapToGrid/>
                <w:sz w:val="18"/>
                <w:szCs w:val="18"/>
                <w:lang w:val="fr-FR" w:eastAsia="fr-FR"/>
              </w:rPr>
              <w:t>et violence des jeunes</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3.2.</w:t>
            </w:r>
          </w:p>
        </w:tc>
        <w:tc>
          <w:tcPr>
            <w:tcW w:w="8283" w:type="dxa"/>
            <w:shd w:val="clear" w:color="auto" w:fill="auto"/>
          </w:tcPr>
          <w:p w:rsidR="006B337F" w:rsidRPr="00C92ED6" w:rsidRDefault="006B337F" w:rsidP="007A3F3C">
            <w:pPr>
              <w:spacing w:before="80" w:after="960" w:line="200" w:lineRule="exact"/>
              <w:ind w:left="113"/>
              <w:jc w:val="left"/>
              <w:rPr>
                <w:b/>
                <w:bCs/>
                <w:caps/>
                <w:kern w:val="28"/>
                <w:sz w:val="18"/>
                <w:szCs w:val="18"/>
                <w:lang w:val="fr-FR" w:eastAsia="fr-FR"/>
              </w:rPr>
            </w:pPr>
            <w:r w:rsidRPr="00C92ED6">
              <w:rPr>
                <w:snapToGrid/>
                <w:sz w:val="18"/>
                <w:szCs w:val="18"/>
                <w:lang w:val="fr-FR" w:eastAsia="fr-FR"/>
              </w:rPr>
              <w:t>Menaces éventuelles sur la transmission de l’élément dans la (les) communauté(s) concernée(s)</w:t>
            </w:r>
            <w:r w:rsidR="0025433B">
              <w:rPr>
                <w:snapToGrid/>
                <w:sz w:val="18"/>
                <w:szCs w:val="18"/>
                <w:lang w:val="fr-FR" w:eastAsia="fr-FR"/>
              </w:rPr>
              <w:t> </w:t>
            </w:r>
            <w:r w:rsidR="0025433B" w:rsidRPr="00AB0D64">
              <w:rPr>
                <w:b/>
                <w:snapToGrid/>
                <w:sz w:val="18"/>
                <w:szCs w:val="18"/>
                <w:lang w:val="fr-FR" w:eastAsia="fr-FR"/>
              </w:rPr>
              <w:t>; non respect des règles communautaires, manque de sensibilisation des jeunes et de concertation avec les anciens, irrégularité de l’organisation, attractivité plus forte de la lutte moderne par la puissance de ses supports de communication, compétition avec d’autres activités</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3.3.</w:t>
            </w:r>
          </w:p>
        </w:tc>
        <w:tc>
          <w:tcPr>
            <w:tcW w:w="8283" w:type="dxa"/>
            <w:shd w:val="clear" w:color="auto" w:fill="auto"/>
          </w:tcPr>
          <w:p w:rsidR="00CE3685" w:rsidRPr="00CE3685" w:rsidRDefault="006B337F" w:rsidP="00CE3685">
            <w:pPr>
              <w:spacing w:before="80" w:after="960" w:line="200" w:lineRule="exact"/>
              <w:ind w:left="113"/>
              <w:jc w:val="left"/>
              <w:rPr>
                <w:snapToGrid/>
                <w:sz w:val="18"/>
                <w:szCs w:val="18"/>
                <w:lang w:val="fr-FR" w:eastAsia="fr-FR"/>
              </w:rPr>
            </w:pPr>
            <w:r w:rsidRPr="00C92ED6">
              <w:rPr>
                <w:snapToGrid/>
                <w:sz w:val="18"/>
                <w:szCs w:val="18"/>
                <w:lang w:val="fr-FR" w:eastAsia="fr-FR"/>
              </w:rPr>
              <w:t>Menaces pesant sur un accès durable aux éléments matériels et aux ressources (le cas échéant) associés à l’élément du PCI</w:t>
            </w:r>
            <w:r w:rsidR="00CE3685">
              <w:rPr>
                <w:snapToGrid/>
                <w:sz w:val="18"/>
                <w:szCs w:val="18"/>
                <w:lang w:val="fr-FR" w:eastAsia="fr-FR"/>
              </w:rPr>
              <w:t xml:space="preserve"> : </w:t>
            </w:r>
            <w:r w:rsidR="00CE3685" w:rsidRPr="00AB0D64">
              <w:rPr>
                <w:b/>
                <w:snapToGrid/>
                <w:sz w:val="18"/>
                <w:szCs w:val="18"/>
                <w:lang w:val="fr-FR" w:eastAsia="fr-FR"/>
              </w:rPr>
              <w:t xml:space="preserve">Déforestation et l’interdiction de coupe du bois de </w:t>
            </w:r>
            <w:proofErr w:type="spellStart"/>
            <w:r w:rsidR="00CE3685" w:rsidRPr="00AB0D64">
              <w:rPr>
                <w:b/>
                <w:snapToGrid/>
                <w:sz w:val="18"/>
                <w:szCs w:val="18"/>
                <w:lang w:val="fr-FR" w:eastAsia="fr-FR"/>
              </w:rPr>
              <w:t>dimb</w:t>
            </w:r>
            <w:proofErr w:type="spellEnd"/>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3.4.</w:t>
            </w:r>
          </w:p>
        </w:tc>
        <w:tc>
          <w:tcPr>
            <w:tcW w:w="8283" w:type="dxa"/>
            <w:shd w:val="clear" w:color="auto" w:fill="auto"/>
          </w:tcPr>
          <w:p w:rsidR="006B337F" w:rsidRPr="00C92ED6" w:rsidRDefault="006B337F" w:rsidP="007A3F3C">
            <w:pPr>
              <w:spacing w:before="80" w:after="960" w:line="200" w:lineRule="exact"/>
              <w:ind w:left="113"/>
              <w:jc w:val="left"/>
              <w:rPr>
                <w:b/>
                <w:bCs/>
                <w:caps/>
                <w:kern w:val="28"/>
                <w:sz w:val="18"/>
                <w:szCs w:val="18"/>
                <w:lang w:val="fr-FR" w:eastAsia="fr-FR"/>
              </w:rPr>
            </w:pPr>
            <w:r w:rsidRPr="00C92ED6">
              <w:rPr>
                <w:snapToGrid/>
                <w:sz w:val="18"/>
                <w:szCs w:val="18"/>
                <w:lang w:val="fr-FR" w:eastAsia="fr-FR"/>
              </w:rPr>
              <w:t>Viabilité des autres éléments du patrimoine immatériel (le cas échéant) associés à l’élément du PCI</w:t>
            </w:r>
            <w:r w:rsidR="00CE3685">
              <w:rPr>
                <w:snapToGrid/>
                <w:sz w:val="18"/>
                <w:szCs w:val="18"/>
                <w:lang w:val="fr-FR" w:eastAsia="fr-FR"/>
              </w:rPr>
              <w:t xml:space="preserve"> : </w:t>
            </w:r>
            <w:r w:rsidR="00CE3685" w:rsidRPr="00AB0D64">
              <w:rPr>
                <w:b/>
                <w:snapToGrid/>
                <w:sz w:val="18"/>
                <w:szCs w:val="18"/>
                <w:lang w:val="fr-FR" w:eastAsia="fr-FR"/>
              </w:rPr>
              <w:t>Pas de menace de disparition sur les chants et danses et renforcement du tissu social par le bon voisinage, les mariages, les homonymes et les travaux champêtres communs.</w:t>
            </w:r>
          </w:p>
        </w:tc>
      </w:tr>
      <w:tr w:rsidR="006B337F" w:rsidRPr="0079555C" w:rsidTr="007A3F3C">
        <w:tc>
          <w:tcPr>
            <w:tcW w:w="567" w:type="dxa"/>
            <w:tcBorders>
              <w:bottom w:val="single" w:sz="4" w:space="0" w:color="auto"/>
            </w:tcBorders>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3.5.</w:t>
            </w:r>
          </w:p>
        </w:tc>
        <w:tc>
          <w:tcPr>
            <w:tcW w:w="8283" w:type="dxa"/>
            <w:tcBorders>
              <w:bottom w:val="single" w:sz="4" w:space="0" w:color="auto"/>
            </w:tcBorders>
            <w:shd w:val="clear" w:color="auto" w:fill="auto"/>
          </w:tcPr>
          <w:p w:rsidR="006B337F" w:rsidRPr="00C92ED6" w:rsidRDefault="006B337F" w:rsidP="007A3F3C">
            <w:pPr>
              <w:spacing w:before="80" w:after="960" w:line="200" w:lineRule="exact"/>
              <w:ind w:left="113" w:right="57"/>
              <w:jc w:val="left"/>
              <w:rPr>
                <w:b/>
                <w:bCs/>
                <w:caps/>
                <w:kern w:val="28"/>
                <w:sz w:val="18"/>
                <w:szCs w:val="18"/>
                <w:lang w:val="fr-FR" w:eastAsia="fr-FR"/>
              </w:rPr>
            </w:pPr>
            <w:r w:rsidRPr="00C92ED6">
              <w:rPr>
                <w:snapToGrid/>
                <w:sz w:val="18"/>
                <w:szCs w:val="18"/>
                <w:lang w:val="fr-FR" w:eastAsia="fr-FR"/>
              </w:rPr>
              <w:t>Mesures de sauvegarde ou autres (le cas échéant) adoptées pour faire face à ces menaces et encourager la pratique et la transmission de l’élément du PCI à l’avenir</w:t>
            </w:r>
            <w:r w:rsidR="00CE3685">
              <w:rPr>
                <w:snapToGrid/>
                <w:sz w:val="18"/>
                <w:szCs w:val="18"/>
                <w:lang w:val="fr-FR" w:eastAsia="fr-FR"/>
              </w:rPr>
              <w:t> </w:t>
            </w:r>
            <w:r w:rsidR="00CE3685" w:rsidRPr="00AB0D64">
              <w:rPr>
                <w:b/>
                <w:snapToGrid/>
                <w:sz w:val="18"/>
                <w:szCs w:val="18"/>
                <w:lang w:val="fr-FR" w:eastAsia="fr-FR"/>
              </w:rPr>
              <w:t xml:space="preserve">: Intervention de l’Etat pour sécuriser les séances de </w:t>
            </w:r>
            <w:proofErr w:type="spellStart"/>
            <w:r w:rsidR="00CE3685" w:rsidRPr="00AB0D64">
              <w:rPr>
                <w:b/>
                <w:snapToGrid/>
                <w:sz w:val="18"/>
                <w:szCs w:val="18"/>
                <w:lang w:val="fr-FR" w:eastAsia="fr-FR"/>
              </w:rPr>
              <w:t>lamb</w:t>
            </w:r>
            <w:proofErr w:type="spellEnd"/>
            <w:r w:rsidR="00CE3685" w:rsidRPr="00AB0D64">
              <w:rPr>
                <w:b/>
                <w:snapToGrid/>
                <w:sz w:val="18"/>
                <w:szCs w:val="18"/>
                <w:lang w:val="fr-FR" w:eastAsia="fr-FR"/>
              </w:rPr>
              <w:t xml:space="preserve"> </w:t>
            </w:r>
            <w:proofErr w:type="spellStart"/>
            <w:r w:rsidR="00CE3685" w:rsidRPr="00AB0D64">
              <w:rPr>
                <w:b/>
                <w:snapToGrid/>
                <w:sz w:val="18"/>
                <w:szCs w:val="18"/>
                <w:lang w:val="fr-FR" w:eastAsia="fr-FR"/>
              </w:rPr>
              <w:t>saloum</w:t>
            </w:r>
            <w:proofErr w:type="spellEnd"/>
            <w:r w:rsidR="00CE3685" w:rsidRPr="00AB0D64">
              <w:rPr>
                <w:b/>
                <w:snapToGrid/>
                <w:sz w:val="18"/>
                <w:szCs w:val="18"/>
                <w:lang w:val="fr-FR" w:eastAsia="fr-FR"/>
              </w:rPr>
              <w:t>, prise en charge par les C</w:t>
            </w:r>
            <w:r w:rsidR="00AB0D64">
              <w:rPr>
                <w:b/>
                <w:snapToGrid/>
                <w:sz w:val="18"/>
                <w:szCs w:val="18"/>
                <w:lang w:val="fr-FR" w:eastAsia="fr-FR"/>
              </w:rPr>
              <w:t xml:space="preserve">ollectivités </w:t>
            </w:r>
            <w:r w:rsidR="00CE3685" w:rsidRPr="00AB0D64">
              <w:rPr>
                <w:b/>
                <w:snapToGrid/>
                <w:sz w:val="18"/>
                <w:szCs w:val="18"/>
                <w:lang w:val="fr-FR" w:eastAsia="fr-FR"/>
              </w:rPr>
              <w:t>T</w:t>
            </w:r>
            <w:r w:rsidR="00AB0D64">
              <w:rPr>
                <w:b/>
                <w:snapToGrid/>
                <w:sz w:val="18"/>
                <w:szCs w:val="18"/>
                <w:lang w:val="fr-FR" w:eastAsia="fr-FR"/>
              </w:rPr>
              <w:t xml:space="preserve">erritoriales, une </w:t>
            </w:r>
            <w:r w:rsidR="00CE3685" w:rsidRPr="00AB0D64">
              <w:rPr>
                <w:b/>
                <w:snapToGrid/>
                <w:sz w:val="18"/>
                <w:szCs w:val="18"/>
                <w:lang w:val="fr-FR" w:eastAsia="fr-FR"/>
              </w:rPr>
              <w:t>plus grande régularité dans l’organisation des séances.</w:t>
            </w:r>
            <w:r w:rsidR="0025433B" w:rsidRPr="00AB0D64">
              <w:rPr>
                <w:b/>
                <w:snapToGrid/>
                <w:sz w:val="18"/>
                <w:szCs w:val="18"/>
                <w:lang w:val="fr-FR" w:eastAsia="fr-FR"/>
              </w:rPr>
              <w:t xml:space="preserve"> Documentation</w:t>
            </w:r>
            <w:r w:rsidR="007C448F" w:rsidRPr="00AB0D64">
              <w:rPr>
                <w:b/>
                <w:snapToGrid/>
                <w:sz w:val="18"/>
                <w:szCs w:val="18"/>
                <w:lang w:val="fr-FR" w:eastAsia="fr-FR"/>
              </w:rPr>
              <w:t xml:space="preserve">, </w:t>
            </w:r>
            <w:r w:rsidR="0025433B" w:rsidRPr="00AB0D64">
              <w:rPr>
                <w:b/>
                <w:snapToGrid/>
                <w:sz w:val="18"/>
                <w:szCs w:val="18"/>
                <w:lang w:val="fr-FR" w:eastAsia="fr-FR"/>
              </w:rPr>
              <w:t xml:space="preserve">archivage, réalisation et diffusion de films par tout moyen possible, intégrer dans les éléments du patrimoine enseignés dans la région, Formalisation du </w:t>
            </w:r>
            <w:proofErr w:type="spellStart"/>
            <w:r w:rsidR="0025433B" w:rsidRPr="00AB0D64">
              <w:rPr>
                <w:b/>
                <w:snapToGrid/>
                <w:sz w:val="18"/>
                <w:szCs w:val="18"/>
                <w:lang w:val="fr-FR" w:eastAsia="fr-FR"/>
              </w:rPr>
              <w:t>lamb</w:t>
            </w:r>
            <w:proofErr w:type="spellEnd"/>
            <w:r w:rsidR="0025433B" w:rsidRPr="00AB0D64">
              <w:rPr>
                <w:b/>
                <w:snapToGrid/>
                <w:sz w:val="18"/>
                <w:szCs w:val="18"/>
                <w:lang w:val="fr-FR" w:eastAsia="fr-FR"/>
              </w:rPr>
              <w:t xml:space="preserve"> </w:t>
            </w:r>
            <w:proofErr w:type="spellStart"/>
            <w:r w:rsidR="0025433B" w:rsidRPr="00AB0D64">
              <w:rPr>
                <w:b/>
                <w:snapToGrid/>
                <w:sz w:val="18"/>
                <w:szCs w:val="18"/>
                <w:lang w:val="fr-FR" w:eastAsia="fr-FR"/>
              </w:rPr>
              <w:t>saloum</w:t>
            </w:r>
            <w:proofErr w:type="spellEnd"/>
          </w:p>
        </w:tc>
      </w:tr>
      <w:tr w:rsidR="006B337F" w:rsidRPr="0079555C" w:rsidTr="007A3F3C">
        <w:tc>
          <w:tcPr>
            <w:tcW w:w="567" w:type="dxa"/>
            <w:shd w:val="clear" w:color="auto" w:fill="F2F2F2"/>
          </w:tcPr>
          <w:p w:rsidR="006B337F" w:rsidRPr="00C92ED6" w:rsidRDefault="006B337F" w:rsidP="007A3F3C">
            <w:pPr>
              <w:spacing w:before="80" w:after="80" w:line="200" w:lineRule="exact"/>
              <w:jc w:val="right"/>
              <w:rPr>
                <w:b/>
                <w:sz w:val="18"/>
                <w:szCs w:val="18"/>
                <w:lang w:val="fr-FR" w:eastAsia="fr-FR"/>
              </w:rPr>
            </w:pPr>
            <w:r w:rsidRPr="00C92ED6">
              <w:rPr>
                <w:b/>
                <w:sz w:val="18"/>
                <w:szCs w:val="18"/>
                <w:lang w:val="fr-FR" w:eastAsia="fr-FR"/>
              </w:rPr>
              <w:lastRenderedPageBreak/>
              <w:t>4.</w:t>
            </w:r>
          </w:p>
        </w:tc>
        <w:tc>
          <w:tcPr>
            <w:tcW w:w="8283" w:type="dxa"/>
            <w:shd w:val="clear" w:color="auto" w:fill="F2F2F2"/>
          </w:tcPr>
          <w:p w:rsidR="006B337F" w:rsidRPr="00C92ED6" w:rsidRDefault="006B337F" w:rsidP="007A3F3C">
            <w:pPr>
              <w:spacing w:before="80" w:after="80" w:line="200" w:lineRule="exact"/>
              <w:ind w:left="113"/>
              <w:jc w:val="left"/>
              <w:rPr>
                <w:b/>
                <w:bCs/>
                <w:caps/>
                <w:sz w:val="18"/>
                <w:szCs w:val="18"/>
                <w:lang w:val="fr-FR" w:eastAsia="fr-FR"/>
              </w:rPr>
            </w:pPr>
            <w:r w:rsidRPr="00A06BCB">
              <w:rPr>
                <w:b/>
                <w:bCs/>
                <w:caps/>
                <w:snapToGrid/>
                <w:sz w:val="18"/>
                <w:szCs w:val="18"/>
                <w:lang w:val="fr-FR" w:eastAsia="fr-FR"/>
              </w:rPr>
              <w:t>ACCES RESTREINT AUX DONNEES ET AUTORISATIONS</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4.1.</w:t>
            </w:r>
          </w:p>
        </w:tc>
        <w:tc>
          <w:tcPr>
            <w:tcW w:w="8283" w:type="dxa"/>
            <w:shd w:val="clear" w:color="auto" w:fill="auto"/>
          </w:tcPr>
          <w:p w:rsidR="006B337F" w:rsidRPr="00C92ED6" w:rsidRDefault="006B337F" w:rsidP="007C448F">
            <w:pPr>
              <w:spacing w:before="80" w:after="480" w:line="200" w:lineRule="exact"/>
              <w:ind w:left="113"/>
              <w:jc w:val="left"/>
              <w:rPr>
                <w:b/>
                <w:bCs/>
                <w:caps/>
                <w:kern w:val="28"/>
                <w:sz w:val="18"/>
                <w:szCs w:val="18"/>
                <w:lang w:val="fr-FR" w:eastAsia="fr-FR"/>
              </w:rPr>
            </w:pPr>
            <w:r w:rsidRPr="00C92ED6">
              <w:rPr>
                <w:snapToGrid/>
                <w:sz w:val="18"/>
                <w:szCs w:val="18"/>
                <w:lang w:val="fr-FR" w:eastAsia="fr-FR"/>
              </w:rPr>
              <w:t>Consentement et participation de la (des) communauté(s) concernée(s) au recueil des données</w:t>
            </w:r>
            <w:r w:rsidR="007C448F">
              <w:rPr>
                <w:snapToGrid/>
                <w:sz w:val="18"/>
                <w:szCs w:val="18"/>
                <w:lang w:val="fr-FR" w:eastAsia="fr-FR"/>
              </w:rPr>
              <w:t xml:space="preserve"> : </w:t>
            </w:r>
            <w:r w:rsidR="007C448F" w:rsidRPr="00AB0D64">
              <w:rPr>
                <w:b/>
                <w:snapToGrid/>
                <w:sz w:val="18"/>
                <w:szCs w:val="18"/>
                <w:lang w:val="fr-FR" w:eastAsia="fr-FR"/>
              </w:rPr>
              <w:t>Oui.</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4.2.</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Restrictions et autorisations concernant les données</w:t>
            </w:r>
            <w:r w:rsidR="007C448F">
              <w:rPr>
                <w:snapToGrid/>
                <w:sz w:val="18"/>
                <w:szCs w:val="18"/>
                <w:lang w:val="fr-FR" w:eastAsia="fr-FR"/>
              </w:rPr>
              <w:t> </w:t>
            </w:r>
            <w:r w:rsidR="007C448F" w:rsidRPr="00AB0D64">
              <w:rPr>
                <w:b/>
                <w:snapToGrid/>
                <w:sz w:val="18"/>
                <w:szCs w:val="18"/>
                <w:lang w:val="fr-FR" w:eastAsia="fr-FR"/>
              </w:rPr>
              <w:t>: sans réserve</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4.3.</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 xml:space="preserve">Personne(s) ressource(s) </w:t>
            </w:r>
            <w:r w:rsidRPr="00AB0D64">
              <w:rPr>
                <w:b/>
                <w:snapToGrid/>
                <w:sz w:val="18"/>
                <w:szCs w:val="18"/>
                <w:lang w:val="fr-FR" w:eastAsia="fr-FR"/>
              </w:rPr>
              <w:t xml:space="preserve">: </w:t>
            </w:r>
            <w:r w:rsidRPr="00EF247A">
              <w:rPr>
                <w:snapToGrid/>
                <w:sz w:val="18"/>
                <w:szCs w:val="18"/>
                <w:lang w:val="fr-FR" w:eastAsia="fr-FR"/>
              </w:rPr>
              <w:t>nom et statut</w:t>
            </w:r>
            <w:r w:rsidR="007C448F" w:rsidRPr="00AB0D64">
              <w:rPr>
                <w:b/>
                <w:snapToGrid/>
                <w:sz w:val="18"/>
                <w:szCs w:val="18"/>
                <w:lang w:val="fr-FR" w:eastAsia="fr-FR"/>
              </w:rPr>
              <w:t xml:space="preserve"> : Descendants de ALY NDIEME NDAO fils de </w:t>
            </w:r>
            <w:proofErr w:type="spellStart"/>
            <w:r w:rsidR="007C448F" w:rsidRPr="00AB0D64">
              <w:rPr>
                <w:b/>
                <w:snapToGrid/>
                <w:sz w:val="18"/>
                <w:szCs w:val="18"/>
                <w:lang w:val="fr-FR" w:eastAsia="fr-FR"/>
              </w:rPr>
              <w:t>Beuleup</w:t>
            </w:r>
            <w:proofErr w:type="spellEnd"/>
            <w:r w:rsidR="007C448F" w:rsidRPr="00AB0D64">
              <w:rPr>
                <w:b/>
                <w:snapToGrid/>
                <w:sz w:val="18"/>
                <w:szCs w:val="18"/>
                <w:lang w:val="fr-FR" w:eastAsia="fr-FR"/>
              </w:rPr>
              <w:t xml:space="preserve"> : Abdou </w:t>
            </w:r>
            <w:proofErr w:type="spellStart"/>
            <w:r w:rsidR="007C448F" w:rsidRPr="00AB0D64">
              <w:rPr>
                <w:b/>
                <w:snapToGrid/>
                <w:sz w:val="18"/>
                <w:szCs w:val="18"/>
                <w:lang w:val="fr-FR" w:eastAsia="fr-FR"/>
              </w:rPr>
              <w:t>Boury</w:t>
            </w:r>
            <w:proofErr w:type="spellEnd"/>
            <w:r w:rsidR="007C448F" w:rsidRPr="00AB0D64">
              <w:rPr>
                <w:b/>
                <w:snapToGrid/>
                <w:sz w:val="18"/>
                <w:szCs w:val="18"/>
                <w:lang w:val="fr-FR" w:eastAsia="fr-FR"/>
              </w:rPr>
              <w:t xml:space="preserve"> NDAO Chef de village, Moussa NDAO et Fodé NDAO.</w:t>
            </w:r>
          </w:p>
        </w:tc>
      </w:tr>
      <w:tr w:rsidR="006B337F" w:rsidRPr="0079555C" w:rsidTr="007A3F3C">
        <w:tc>
          <w:tcPr>
            <w:tcW w:w="567" w:type="dxa"/>
            <w:tcBorders>
              <w:bottom w:val="single" w:sz="4" w:space="0" w:color="auto"/>
            </w:tcBorders>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4.4.</w:t>
            </w:r>
          </w:p>
        </w:tc>
        <w:tc>
          <w:tcPr>
            <w:tcW w:w="8283" w:type="dxa"/>
            <w:tcBorders>
              <w:bottom w:val="single" w:sz="4" w:space="0" w:color="auto"/>
            </w:tcBorders>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Date(s) et lieu(x) de recueil des données</w:t>
            </w:r>
            <w:r w:rsidR="007C448F">
              <w:rPr>
                <w:snapToGrid/>
                <w:sz w:val="18"/>
                <w:szCs w:val="18"/>
                <w:lang w:val="fr-FR" w:eastAsia="fr-FR"/>
              </w:rPr>
              <w:t xml:space="preserve"> : </w:t>
            </w:r>
            <w:r w:rsidR="007C448F" w:rsidRPr="00EF247A">
              <w:rPr>
                <w:b/>
                <w:snapToGrid/>
                <w:sz w:val="18"/>
                <w:szCs w:val="18"/>
                <w:lang w:val="fr-FR" w:eastAsia="fr-FR"/>
              </w:rPr>
              <w:t>13 avril 2019 à SAGNA</w:t>
            </w:r>
          </w:p>
        </w:tc>
      </w:tr>
      <w:tr w:rsidR="006B337F" w:rsidRPr="0079555C" w:rsidTr="007A3F3C">
        <w:tc>
          <w:tcPr>
            <w:tcW w:w="567" w:type="dxa"/>
            <w:shd w:val="clear" w:color="auto" w:fill="F2F2F2"/>
          </w:tcPr>
          <w:p w:rsidR="006B337F" w:rsidRPr="00C92ED6" w:rsidRDefault="006B337F" w:rsidP="007A3F3C">
            <w:pPr>
              <w:spacing w:before="80" w:after="80" w:line="200" w:lineRule="exact"/>
              <w:jc w:val="right"/>
              <w:rPr>
                <w:b/>
                <w:sz w:val="18"/>
                <w:szCs w:val="18"/>
                <w:lang w:val="fr-FR" w:eastAsia="fr-FR"/>
              </w:rPr>
            </w:pPr>
            <w:r w:rsidRPr="00C92ED6">
              <w:rPr>
                <w:b/>
                <w:sz w:val="18"/>
                <w:szCs w:val="18"/>
                <w:lang w:val="fr-FR" w:eastAsia="fr-FR"/>
              </w:rPr>
              <w:t>5.</w:t>
            </w:r>
          </w:p>
        </w:tc>
        <w:tc>
          <w:tcPr>
            <w:tcW w:w="8283" w:type="dxa"/>
            <w:shd w:val="clear" w:color="auto" w:fill="F2F2F2"/>
          </w:tcPr>
          <w:p w:rsidR="006B337F" w:rsidRPr="00C92ED6" w:rsidRDefault="006B337F" w:rsidP="007A3F3C">
            <w:pPr>
              <w:spacing w:before="80" w:after="80" w:line="200" w:lineRule="exact"/>
              <w:ind w:left="113"/>
              <w:jc w:val="left"/>
              <w:rPr>
                <w:b/>
                <w:bCs/>
                <w:caps/>
                <w:sz w:val="18"/>
                <w:szCs w:val="18"/>
                <w:lang w:val="fr-FR" w:eastAsia="fr-FR"/>
              </w:rPr>
            </w:pPr>
            <w:r w:rsidRPr="00C92ED6">
              <w:rPr>
                <w:b/>
                <w:bCs/>
                <w:caps/>
                <w:snapToGrid/>
                <w:sz w:val="18"/>
                <w:szCs w:val="18"/>
                <w:lang w:val="fr-FR" w:eastAsia="fr-FR"/>
              </w:rPr>
              <w:t>Références relatives à l’élément du PCI (le cas échéant)</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5.1.</w:t>
            </w:r>
          </w:p>
        </w:tc>
        <w:tc>
          <w:tcPr>
            <w:tcW w:w="8283" w:type="dxa"/>
            <w:shd w:val="clear" w:color="auto" w:fill="auto"/>
          </w:tcPr>
          <w:p w:rsidR="006B337F" w:rsidRPr="00C92ED6" w:rsidRDefault="006B337F" w:rsidP="007A3F3C">
            <w:pPr>
              <w:spacing w:before="80" w:after="960" w:line="200" w:lineRule="exact"/>
              <w:ind w:left="113"/>
              <w:jc w:val="left"/>
              <w:rPr>
                <w:b/>
                <w:bCs/>
                <w:caps/>
                <w:kern w:val="28"/>
                <w:sz w:val="18"/>
                <w:szCs w:val="18"/>
                <w:lang w:val="fr-FR" w:eastAsia="fr-FR"/>
              </w:rPr>
            </w:pPr>
            <w:r w:rsidRPr="00A16589">
              <w:rPr>
                <w:snapToGrid/>
                <w:sz w:val="18"/>
                <w:szCs w:val="18"/>
                <w:lang w:val="fr-FR" w:eastAsia="fr-FR"/>
              </w:rPr>
              <w:t>Monographies / Manuscrits</w:t>
            </w:r>
            <w:r>
              <w:rPr>
                <w:snapToGrid/>
                <w:sz w:val="18"/>
                <w:szCs w:val="18"/>
                <w:lang w:val="fr-FR" w:eastAsia="fr-FR"/>
              </w:rPr>
              <w:t xml:space="preserve"> conservés dans des bibliothèques, librairies ou détenus par des particuliers</w:t>
            </w:r>
            <w:r w:rsidR="007C448F">
              <w:rPr>
                <w:snapToGrid/>
                <w:sz w:val="18"/>
                <w:szCs w:val="18"/>
                <w:lang w:val="fr-FR" w:eastAsia="fr-FR"/>
              </w:rPr>
              <w:t> </w:t>
            </w:r>
            <w:r w:rsidR="007C448F" w:rsidRPr="00EF247A">
              <w:rPr>
                <w:b/>
                <w:snapToGrid/>
                <w:sz w:val="18"/>
                <w:szCs w:val="18"/>
                <w:lang w:val="fr-FR" w:eastAsia="fr-FR"/>
              </w:rPr>
              <w:t>: Pas à notre connaissance</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5.2.</w:t>
            </w:r>
          </w:p>
        </w:tc>
        <w:tc>
          <w:tcPr>
            <w:tcW w:w="8283" w:type="dxa"/>
            <w:shd w:val="clear" w:color="auto" w:fill="auto"/>
          </w:tcPr>
          <w:p w:rsidR="006B337F" w:rsidRPr="00C92ED6" w:rsidRDefault="006B337F" w:rsidP="007A3F3C">
            <w:pPr>
              <w:spacing w:before="80" w:after="960" w:line="200" w:lineRule="exact"/>
              <w:ind w:left="113"/>
              <w:jc w:val="left"/>
              <w:rPr>
                <w:b/>
                <w:bCs/>
                <w:caps/>
                <w:kern w:val="28"/>
                <w:sz w:val="18"/>
                <w:szCs w:val="18"/>
                <w:lang w:val="fr-FR" w:eastAsia="fr-FR"/>
              </w:rPr>
            </w:pPr>
            <w:r>
              <w:rPr>
                <w:snapToGrid/>
                <w:sz w:val="18"/>
                <w:szCs w:val="18"/>
                <w:lang w:val="fr-FR" w:eastAsia="fr-FR"/>
              </w:rPr>
              <w:t>Enregistrements</w:t>
            </w:r>
            <w:r w:rsidRPr="00C92ED6">
              <w:rPr>
                <w:snapToGrid/>
                <w:sz w:val="18"/>
                <w:szCs w:val="18"/>
                <w:lang w:val="fr-FR" w:eastAsia="fr-FR"/>
              </w:rPr>
              <w:t xml:space="preserve"> audiovisuel</w:t>
            </w:r>
            <w:r>
              <w:rPr>
                <w:snapToGrid/>
                <w:sz w:val="18"/>
                <w:szCs w:val="18"/>
                <w:lang w:val="fr-FR" w:eastAsia="fr-FR"/>
              </w:rPr>
              <w:t>s</w:t>
            </w:r>
            <w:r w:rsidRPr="00C92ED6">
              <w:rPr>
                <w:snapToGrid/>
                <w:sz w:val="18"/>
                <w:szCs w:val="18"/>
                <w:lang w:val="fr-FR" w:eastAsia="fr-FR"/>
              </w:rPr>
              <w:t xml:space="preserve"> conservés dans des archives, musées et collections privées (le cas échéant)</w:t>
            </w:r>
            <w:r w:rsidR="007C448F">
              <w:rPr>
                <w:snapToGrid/>
                <w:sz w:val="18"/>
                <w:szCs w:val="18"/>
                <w:lang w:val="fr-FR" w:eastAsia="fr-FR"/>
              </w:rPr>
              <w:t xml:space="preserve"> : </w:t>
            </w:r>
            <w:r w:rsidR="007C448F" w:rsidRPr="00EF247A">
              <w:rPr>
                <w:b/>
                <w:snapToGrid/>
                <w:sz w:val="18"/>
                <w:szCs w:val="18"/>
                <w:lang w:val="fr-FR" w:eastAsia="fr-FR"/>
              </w:rPr>
              <w:t>Oui</w:t>
            </w:r>
          </w:p>
        </w:tc>
      </w:tr>
      <w:tr w:rsidR="006B337F" w:rsidRPr="0079555C" w:rsidTr="007A3F3C">
        <w:tc>
          <w:tcPr>
            <w:tcW w:w="567" w:type="dxa"/>
            <w:shd w:val="clear" w:color="auto" w:fill="auto"/>
          </w:tcPr>
          <w:p w:rsidR="006B337F" w:rsidRPr="00C92ED6" w:rsidRDefault="006B337F" w:rsidP="007A3F3C">
            <w:pPr>
              <w:spacing w:before="80" w:after="960" w:line="200" w:lineRule="exact"/>
              <w:jc w:val="right"/>
              <w:rPr>
                <w:b/>
                <w:bCs/>
                <w:caps/>
                <w:kern w:val="28"/>
                <w:sz w:val="18"/>
                <w:szCs w:val="18"/>
                <w:lang w:val="fr-FR" w:eastAsia="fr-FR"/>
              </w:rPr>
            </w:pPr>
            <w:r w:rsidRPr="00C92ED6">
              <w:rPr>
                <w:sz w:val="18"/>
                <w:szCs w:val="18"/>
                <w:lang w:val="fr-FR" w:eastAsia="fr-FR"/>
              </w:rPr>
              <w:t>5.3.</w:t>
            </w:r>
          </w:p>
        </w:tc>
        <w:tc>
          <w:tcPr>
            <w:tcW w:w="8283" w:type="dxa"/>
            <w:shd w:val="clear" w:color="auto" w:fill="auto"/>
          </w:tcPr>
          <w:p w:rsidR="006B337F" w:rsidRPr="00C92ED6" w:rsidRDefault="006B337F" w:rsidP="007A3F3C">
            <w:pPr>
              <w:spacing w:before="80" w:after="960" w:line="200" w:lineRule="exact"/>
              <w:jc w:val="left"/>
              <w:rPr>
                <w:b/>
                <w:bCs/>
                <w:caps/>
                <w:kern w:val="28"/>
                <w:sz w:val="18"/>
                <w:szCs w:val="18"/>
                <w:lang w:val="fr-FR" w:eastAsia="fr-FR"/>
              </w:rPr>
            </w:pPr>
            <w:r>
              <w:rPr>
                <w:snapToGrid/>
                <w:sz w:val="18"/>
                <w:szCs w:val="18"/>
                <w:lang w:val="fr-FR" w:eastAsia="fr-FR"/>
              </w:rPr>
              <w:t xml:space="preserve"> O</w:t>
            </w:r>
            <w:r w:rsidRPr="00C92ED6">
              <w:rPr>
                <w:snapToGrid/>
                <w:sz w:val="18"/>
                <w:szCs w:val="18"/>
                <w:lang w:val="fr-FR" w:eastAsia="fr-FR"/>
              </w:rPr>
              <w:t>bjets conservés dans des archives, musées et collections privées (le cas échéant)</w:t>
            </w:r>
            <w:r w:rsidR="007C448F">
              <w:rPr>
                <w:snapToGrid/>
                <w:sz w:val="18"/>
                <w:szCs w:val="18"/>
                <w:lang w:val="fr-FR" w:eastAsia="fr-FR"/>
              </w:rPr>
              <w:t> </w:t>
            </w:r>
            <w:proofErr w:type="gramStart"/>
            <w:r w:rsidR="007C448F">
              <w:rPr>
                <w:snapToGrid/>
                <w:sz w:val="18"/>
                <w:szCs w:val="18"/>
                <w:lang w:val="fr-FR" w:eastAsia="fr-FR"/>
              </w:rPr>
              <w:t>:</w:t>
            </w:r>
            <w:r w:rsidR="007C448F" w:rsidRPr="00EF247A">
              <w:rPr>
                <w:b/>
                <w:snapToGrid/>
                <w:sz w:val="18"/>
                <w:szCs w:val="18"/>
                <w:lang w:val="fr-FR" w:eastAsia="fr-FR"/>
              </w:rPr>
              <w:t>Collections</w:t>
            </w:r>
            <w:proofErr w:type="gramEnd"/>
            <w:r w:rsidR="007C448F" w:rsidRPr="00EF247A">
              <w:rPr>
                <w:b/>
                <w:snapToGrid/>
                <w:sz w:val="18"/>
                <w:szCs w:val="18"/>
                <w:lang w:val="fr-FR" w:eastAsia="fr-FR"/>
              </w:rPr>
              <w:t xml:space="preserve"> privées</w:t>
            </w:r>
          </w:p>
        </w:tc>
      </w:tr>
      <w:tr w:rsidR="006B337F" w:rsidRPr="00C92ED6" w:rsidTr="007A3F3C">
        <w:tc>
          <w:tcPr>
            <w:tcW w:w="567" w:type="dxa"/>
            <w:shd w:val="clear" w:color="auto" w:fill="F2F2F2"/>
          </w:tcPr>
          <w:p w:rsidR="006B337F" w:rsidRPr="00C92ED6" w:rsidRDefault="006B337F" w:rsidP="007A3F3C">
            <w:pPr>
              <w:spacing w:before="80" w:after="80" w:line="200" w:lineRule="exact"/>
              <w:jc w:val="right"/>
              <w:rPr>
                <w:b/>
                <w:sz w:val="18"/>
                <w:szCs w:val="18"/>
                <w:lang w:val="fr-FR" w:eastAsia="fr-FR"/>
              </w:rPr>
            </w:pPr>
            <w:r w:rsidRPr="00C92ED6">
              <w:rPr>
                <w:b/>
                <w:sz w:val="18"/>
                <w:szCs w:val="18"/>
                <w:lang w:val="fr-FR" w:eastAsia="fr-FR"/>
              </w:rPr>
              <w:t>6.</w:t>
            </w:r>
          </w:p>
        </w:tc>
        <w:tc>
          <w:tcPr>
            <w:tcW w:w="8283" w:type="dxa"/>
            <w:shd w:val="clear" w:color="auto" w:fill="F2F2F2"/>
          </w:tcPr>
          <w:p w:rsidR="006B337F" w:rsidRPr="00C92ED6" w:rsidRDefault="006B337F" w:rsidP="007A3F3C">
            <w:pPr>
              <w:spacing w:before="80" w:after="80" w:line="200" w:lineRule="exact"/>
              <w:ind w:left="113"/>
              <w:jc w:val="left"/>
              <w:rPr>
                <w:b/>
                <w:bCs/>
                <w:caps/>
                <w:sz w:val="18"/>
                <w:szCs w:val="18"/>
                <w:lang w:val="fr-FR" w:eastAsia="fr-FR"/>
              </w:rPr>
            </w:pPr>
            <w:r w:rsidRPr="00C92ED6">
              <w:rPr>
                <w:b/>
                <w:bCs/>
                <w:caps/>
                <w:snapToGrid/>
                <w:sz w:val="18"/>
                <w:szCs w:val="18"/>
                <w:lang w:val="en-GB" w:eastAsia="fr-FR"/>
              </w:rPr>
              <w:t>Données d’inventaire</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6.1.</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 xml:space="preserve">Nom </w:t>
            </w:r>
            <w:r>
              <w:rPr>
                <w:snapToGrid/>
                <w:sz w:val="18"/>
                <w:szCs w:val="18"/>
                <w:lang w:val="fr-FR" w:eastAsia="fr-FR"/>
              </w:rPr>
              <w:t xml:space="preserve">et contacts </w:t>
            </w:r>
            <w:r w:rsidRPr="00C92ED6">
              <w:rPr>
                <w:snapToGrid/>
                <w:sz w:val="18"/>
                <w:szCs w:val="18"/>
                <w:lang w:val="fr-FR" w:eastAsia="fr-FR"/>
              </w:rPr>
              <w:t>de la pe</w:t>
            </w:r>
            <w:r>
              <w:rPr>
                <w:snapToGrid/>
                <w:sz w:val="18"/>
                <w:szCs w:val="18"/>
                <w:lang w:val="fr-FR" w:eastAsia="fr-FR"/>
              </w:rPr>
              <w:t>rsonne(s) ayant compilé les données</w:t>
            </w:r>
            <w:r w:rsidRPr="00C92ED6">
              <w:rPr>
                <w:snapToGrid/>
                <w:sz w:val="18"/>
                <w:szCs w:val="18"/>
                <w:lang w:val="fr-FR" w:eastAsia="fr-FR"/>
              </w:rPr>
              <w:t xml:space="preserve"> de l’inventaire</w:t>
            </w:r>
            <w:r w:rsidR="007C448F">
              <w:rPr>
                <w:snapToGrid/>
                <w:sz w:val="18"/>
                <w:szCs w:val="18"/>
                <w:lang w:val="fr-FR" w:eastAsia="fr-FR"/>
              </w:rPr>
              <w:t xml:space="preserve"> : </w:t>
            </w:r>
            <w:r w:rsidR="007C448F" w:rsidRPr="00EF247A">
              <w:rPr>
                <w:b/>
                <w:snapToGrid/>
                <w:sz w:val="18"/>
                <w:szCs w:val="18"/>
                <w:lang w:val="fr-FR" w:eastAsia="fr-FR"/>
              </w:rPr>
              <w:t xml:space="preserve">Yacine NGOM Directrice du Centre culturel régional de Kaffrine, Mamadou GAYE professeur </w:t>
            </w:r>
            <w:proofErr w:type="spellStart"/>
            <w:r w:rsidR="007C448F" w:rsidRPr="00EF247A">
              <w:rPr>
                <w:b/>
                <w:snapToGrid/>
                <w:sz w:val="18"/>
                <w:szCs w:val="18"/>
                <w:lang w:val="fr-FR" w:eastAsia="fr-FR"/>
              </w:rPr>
              <w:t>dHG</w:t>
            </w:r>
            <w:proofErr w:type="spellEnd"/>
            <w:r w:rsidR="007C448F" w:rsidRPr="00EF247A">
              <w:rPr>
                <w:b/>
                <w:snapToGrid/>
                <w:sz w:val="18"/>
                <w:szCs w:val="18"/>
                <w:lang w:val="fr-FR" w:eastAsia="fr-FR"/>
              </w:rPr>
              <w:t xml:space="preserve">, Principal CEM1 </w:t>
            </w:r>
            <w:proofErr w:type="spellStart"/>
            <w:r w:rsidR="007C448F" w:rsidRPr="00EF247A">
              <w:rPr>
                <w:b/>
                <w:snapToGrid/>
                <w:sz w:val="18"/>
                <w:szCs w:val="18"/>
                <w:lang w:val="fr-FR" w:eastAsia="fr-FR"/>
              </w:rPr>
              <w:t>Babacar</w:t>
            </w:r>
            <w:proofErr w:type="spellEnd"/>
            <w:r w:rsidR="007C448F" w:rsidRPr="00EF247A">
              <w:rPr>
                <w:b/>
                <w:snapToGrid/>
                <w:sz w:val="18"/>
                <w:szCs w:val="18"/>
                <w:lang w:val="fr-FR" w:eastAsia="fr-FR"/>
              </w:rPr>
              <w:t xml:space="preserve"> </w:t>
            </w:r>
            <w:proofErr w:type="spellStart"/>
            <w:r w:rsidR="007C448F" w:rsidRPr="00EF247A">
              <w:rPr>
                <w:b/>
                <w:snapToGrid/>
                <w:sz w:val="18"/>
                <w:szCs w:val="18"/>
                <w:lang w:val="fr-FR" w:eastAsia="fr-FR"/>
              </w:rPr>
              <w:t>Cobar</w:t>
            </w:r>
            <w:proofErr w:type="spellEnd"/>
            <w:r w:rsidR="007C448F" w:rsidRPr="00EF247A">
              <w:rPr>
                <w:b/>
                <w:snapToGrid/>
                <w:sz w:val="18"/>
                <w:szCs w:val="18"/>
                <w:lang w:val="fr-FR" w:eastAsia="fr-FR"/>
              </w:rPr>
              <w:t xml:space="preserve"> NDAO, </w:t>
            </w:r>
            <w:proofErr w:type="spellStart"/>
            <w:r w:rsidR="007C448F" w:rsidRPr="00EF247A">
              <w:rPr>
                <w:b/>
                <w:snapToGrid/>
                <w:sz w:val="18"/>
                <w:szCs w:val="18"/>
                <w:lang w:val="fr-FR" w:eastAsia="fr-FR"/>
              </w:rPr>
              <w:t>Absatou</w:t>
            </w:r>
            <w:proofErr w:type="spellEnd"/>
            <w:r w:rsidR="007C448F" w:rsidRPr="00EF247A">
              <w:rPr>
                <w:b/>
                <w:snapToGrid/>
                <w:sz w:val="18"/>
                <w:szCs w:val="18"/>
                <w:lang w:val="fr-FR" w:eastAsia="fr-FR"/>
              </w:rPr>
              <w:t xml:space="preserve"> DIA étudiante en </w:t>
            </w:r>
            <w:proofErr w:type="gramStart"/>
            <w:r w:rsidR="007C448F" w:rsidRPr="00EF247A">
              <w:rPr>
                <w:b/>
                <w:snapToGrid/>
                <w:sz w:val="18"/>
                <w:szCs w:val="18"/>
                <w:lang w:val="fr-FR" w:eastAsia="fr-FR"/>
              </w:rPr>
              <w:t xml:space="preserve">histoire </w:t>
            </w:r>
            <w:r w:rsidR="00EF247A" w:rsidRPr="00EF247A">
              <w:rPr>
                <w:b/>
                <w:snapToGrid/>
                <w:sz w:val="18"/>
                <w:szCs w:val="18"/>
                <w:lang w:val="fr-FR" w:eastAsia="fr-FR"/>
              </w:rPr>
              <w:t>,</w:t>
            </w:r>
            <w:proofErr w:type="gramEnd"/>
            <w:r w:rsidR="00EF247A" w:rsidRPr="00EF247A">
              <w:rPr>
                <w:b/>
                <w:snapToGrid/>
                <w:sz w:val="18"/>
                <w:szCs w:val="18"/>
                <w:lang w:val="fr-FR" w:eastAsia="fr-FR"/>
              </w:rPr>
              <w:t xml:space="preserve"> Fodé SARR Enseignant</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sz w:val="18"/>
                <w:szCs w:val="18"/>
                <w:lang w:val="fr-FR" w:eastAsia="fr-FR"/>
              </w:rPr>
            </w:pPr>
            <w:r w:rsidRPr="00C92ED6">
              <w:rPr>
                <w:sz w:val="18"/>
                <w:szCs w:val="18"/>
                <w:lang w:val="fr-FR" w:eastAsia="fr-FR"/>
              </w:rPr>
              <w:t>6.2.</w:t>
            </w:r>
          </w:p>
        </w:tc>
        <w:tc>
          <w:tcPr>
            <w:tcW w:w="8283" w:type="dxa"/>
            <w:shd w:val="clear" w:color="auto" w:fill="auto"/>
          </w:tcPr>
          <w:p w:rsidR="006B337F" w:rsidRPr="00C92ED6" w:rsidRDefault="006B337F" w:rsidP="007A3F3C">
            <w:pPr>
              <w:spacing w:before="80" w:after="480" w:line="200" w:lineRule="exact"/>
              <w:ind w:left="113" w:right="57"/>
              <w:jc w:val="left"/>
              <w:rPr>
                <w:b/>
                <w:bCs/>
                <w:caps/>
                <w:kern w:val="28"/>
                <w:sz w:val="18"/>
                <w:szCs w:val="18"/>
                <w:lang w:val="fr-FR" w:eastAsia="fr-FR"/>
              </w:rPr>
            </w:pPr>
            <w:r w:rsidRPr="00172A30">
              <w:rPr>
                <w:snapToGrid/>
                <w:sz w:val="18"/>
                <w:szCs w:val="18"/>
                <w:highlight w:val="yellow"/>
                <w:lang w:val="fr-FR" w:eastAsia="fr-FR"/>
              </w:rPr>
              <w:t>Preuve du consentement de la (des) communauté(s) concernée(s) : (a) pour l’inventaire de l’élément et (b) pour l’information à inclure dans l’inventaire</w:t>
            </w:r>
            <w:r w:rsidR="007C448F">
              <w:rPr>
                <w:snapToGrid/>
                <w:sz w:val="18"/>
                <w:szCs w:val="18"/>
                <w:highlight w:val="yellow"/>
                <w:lang w:val="fr-FR" w:eastAsia="fr-FR"/>
              </w:rPr>
              <w:t> </w:t>
            </w:r>
            <w:r w:rsidR="007C448F">
              <w:rPr>
                <w:snapToGrid/>
                <w:sz w:val="18"/>
                <w:szCs w:val="18"/>
                <w:lang w:val="fr-FR" w:eastAsia="fr-FR"/>
              </w:rPr>
              <w:t xml:space="preserve">: </w:t>
            </w:r>
            <w:r w:rsidR="007C448F" w:rsidRPr="00EF247A">
              <w:rPr>
                <w:b/>
                <w:snapToGrid/>
                <w:sz w:val="18"/>
                <w:szCs w:val="18"/>
                <w:lang w:val="fr-FR" w:eastAsia="fr-FR"/>
              </w:rPr>
              <w:t>Attestation écrite et vidéo</w:t>
            </w:r>
          </w:p>
        </w:tc>
      </w:tr>
      <w:tr w:rsidR="006B337F" w:rsidRPr="0079555C" w:rsidTr="007A3F3C">
        <w:tc>
          <w:tcPr>
            <w:tcW w:w="567" w:type="dxa"/>
            <w:shd w:val="clear" w:color="auto" w:fill="auto"/>
          </w:tcPr>
          <w:p w:rsidR="006B337F" w:rsidRPr="00C92ED6" w:rsidRDefault="006B337F" w:rsidP="007A3F3C">
            <w:pPr>
              <w:spacing w:before="80" w:after="480" w:line="200" w:lineRule="exact"/>
              <w:jc w:val="right"/>
              <w:rPr>
                <w:b/>
                <w:bCs/>
                <w:caps/>
                <w:kern w:val="28"/>
                <w:sz w:val="18"/>
                <w:szCs w:val="18"/>
                <w:lang w:val="fr-FR" w:eastAsia="fr-FR"/>
              </w:rPr>
            </w:pPr>
            <w:r w:rsidRPr="00C92ED6">
              <w:rPr>
                <w:sz w:val="18"/>
                <w:szCs w:val="18"/>
                <w:lang w:val="fr-FR" w:eastAsia="fr-FR"/>
              </w:rPr>
              <w:t>6.3.</w:t>
            </w:r>
          </w:p>
        </w:tc>
        <w:tc>
          <w:tcPr>
            <w:tcW w:w="8283" w:type="dxa"/>
            <w:shd w:val="clear" w:color="auto" w:fill="auto"/>
          </w:tcPr>
          <w:p w:rsidR="006B337F" w:rsidRPr="00C92ED6" w:rsidRDefault="006B337F" w:rsidP="007A3F3C">
            <w:pPr>
              <w:spacing w:before="80" w:after="480" w:line="200" w:lineRule="exact"/>
              <w:ind w:left="113"/>
              <w:jc w:val="left"/>
              <w:rPr>
                <w:b/>
                <w:bCs/>
                <w:caps/>
                <w:kern w:val="28"/>
                <w:sz w:val="18"/>
                <w:szCs w:val="18"/>
                <w:lang w:val="fr-FR" w:eastAsia="fr-FR"/>
              </w:rPr>
            </w:pPr>
            <w:r w:rsidRPr="00C92ED6">
              <w:rPr>
                <w:snapToGrid/>
                <w:sz w:val="18"/>
                <w:szCs w:val="18"/>
                <w:lang w:val="fr-FR" w:eastAsia="fr-FR"/>
              </w:rPr>
              <w:t>Date d’enregistrement des données à l’inventaire</w:t>
            </w:r>
            <w:r w:rsidR="007C448F">
              <w:rPr>
                <w:snapToGrid/>
                <w:sz w:val="18"/>
                <w:szCs w:val="18"/>
                <w:lang w:val="fr-FR" w:eastAsia="fr-FR"/>
              </w:rPr>
              <w:t> </w:t>
            </w:r>
            <w:r w:rsidR="007C448F" w:rsidRPr="00EF247A">
              <w:rPr>
                <w:b/>
                <w:snapToGrid/>
                <w:sz w:val="18"/>
                <w:szCs w:val="18"/>
                <w:lang w:val="fr-FR" w:eastAsia="fr-FR"/>
              </w:rPr>
              <w:t xml:space="preserve">: </w:t>
            </w:r>
            <w:r w:rsidR="00E31506" w:rsidRPr="00EF247A">
              <w:rPr>
                <w:b/>
                <w:snapToGrid/>
                <w:sz w:val="18"/>
                <w:szCs w:val="18"/>
                <w:lang w:val="fr-FR" w:eastAsia="fr-FR"/>
              </w:rPr>
              <w:t>14 avril 2019</w:t>
            </w:r>
          </w:p>
        </w:tc>
      </w:tr>
    </w:tbl>
    <w:p w:rsidR="006B337F" w:rsidRPr="00A31579" w:rsidRDefault="006B337F" w:rsidP="006B337F">
      <w:pPr>
        <w:pStyle w:val="Texte1"/>
      </w:pPr>
    </w:p>
    <w:p w:rsidR="00171E60" w:rsidRPr="006B337F" w:rsidRDefault="00171E60">
      <w:pPr>
        <w:rPr>
          <w:lang w:val="fr-FR"/>
        </w:rPr>
      </w:pPr>
    </w:p>
    <w:sectPr w:rsidR="00171E60" w:rsidRPr="006B337F" w:rsidSect="008631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B8" w:rsidRDefault="00F819B8" w:rsidP="000E029A">
      <w:pPr>
        <w:spacing w:before="0" w:after="0"/>
      </w:pPr>
      <w:r>
        <w:separator/>
      </w:r>
    </w:p>
  </w:endnote>
  <w:endnote w:type="continuationSeparator" w:id="0">
    <w:p w:rsidR="00F819B8" w:rsidRDefault="00F819B8" w:rsidP="000E02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E948A2" w:rsidRDefault="00F819B8" w:rsidP="009B4E97">
    <w:pPr>
      <w:widowControl w:val="0"/>
      <w:tabs>
        <w:tab w:val="clear" w:pos="567"/>
        <w:tab w:val="left" w:pos="2600"/>
        <w:tab w:val="center" w:pos="4423"/>
        <w:tab w:val="right" w:pos="8845"/>
      </w:tabs>
      <w:spacing w:before="0" w:after="0" w:line="280" w:lineRule="exac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9D4E44" w:rsidP="00342E35">
    <w:pPr>
      <w:widowControl w:val="0"/>
      <w:tabs>
        <w:tab w:val="clear" w:pos="567"/>
        <w:tab w:val="left" w:pos="2600"/>
        <w:tab w:val="center" w:pos="4423"/>
        <w:tab w:val="right" w:pos="8845"/>
      </w:tabs>
      <w:spacing w:before="0" w:after="0" w:line="280" w:lineRule="exact"/>
      <w:rPr>
        <w:sz w:val="20"/>
        <w:szCs w:val="18"/>
        <w:lang w:val="fr-FR"/>
      </w:rPr>
    </w:pPr>
    <w:r w:rsidRPr="00E948A2">
      <w:rPr>
        <w:sz w:val="16"/>
        <w:szCs w:val="18"/>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F819B8" w:rsidP="00342E35">
    <w:pPr>
      <w:widowControl w:val="0"/>
      <w:tabs>
        <w:tab w:val="clear" w:pos="567"/>
        <w:tab w:val="left" w:pos="2600"/>
        <w:tab w:val="center" w:pos="4423"/>
        <w:tab w:val="right" w:pos="8845"/>
      </w:tabs>
      <w:spacing w:before="0" w:after="0" w:line="280" w:lineRule="exact"/>
      <w:rPr>
        <w:sz w:val="20"/>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B8" w:rsidRDefault="00F819B8" w:rsidP="000E029A">
      <w:pPr>
        <w:spacing w:before="0" w:after="0"/>
      </w:pPr>
      <w:r>
        <w:separator/>
      </w:r>
    </w:p>
  </w:footnote>
  <w:footnote w:type="continuationSeparator" w:id="0">
    <w:p w:rsidR="00F819B8" w:rsidRDefault="00F819B8" w:rsidP="000E029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9D4E44"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073D88"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073D88" w:rsidRPr="0086313E">
      <w:rPr>
        <w:rFonts w:eastAsia="Calibri" w:cs="Times New Roman"/>
        <w:snapToGrid/>
        <w:sz w:val="16"/>
        <w:szCs w:val="22"/>
        <w:lang w:val="it-IT" w:eastAsia="en-US"/>
      </w:rPr>
      <w:fldChar w:fldCharType="separate"/>
    </w:r>
    <w:r>
      <w:rPr>
        <w:rFonts w:eastAsia="Calibri" w:cs="Times New Roman"/>
        <w:noProof/>
        <w:snapToGrid/>
        <w:sz w:val="16"/>
        <w:szCs w:val="22"/>
        <w:lang w:val="it-IT" w:eastAsia="en-US"/>
      </w:rPr>
      <w:t>2</w:t>
    </w:r>
    <w:r w:rsidR="00073D88" w:rsidRPr="0086313E">
      <w:rPr>
        <w:rFonts w:eastAsia="Calibri" w:cs="Times New Roman"/>
        <w:snapToGrid/>
        <w:sz w:val="16"/>
        <w:szCs w:val="22"/>
        <w:lang w:val="it-IT"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9D4E44"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073D88"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073D88" w:rsidRPr="0086313E">
      <w:rPr>
        <w:rFonts w:eastAsia="Calibri" w:cs="Times New Roman"/>
        <w:snapToGrid/>
        <w:sz w:val="16"/>
        <w:szCs w:val="22"/>
        <w:lang w:val="it-IT" w:eastAsia="en-US"/>
      </w:rPr>
      <w:fldChar w:fldCharType="separate"/>
    </w:r>
    <w:r w:rsidR="007F4F4A">
      <w:rPr>
        <w:rFonts w:eastAsia="Calibri" w:cs="Times New Roman"/>
        <w:noProof/>
        <w:snapToGrid/>
        <w:sz w:val="16"/>
        <w:szCs w:val="22"/>
        <w:lang w:val="it-IT" w:eastAsia="en-US"/>
      </w:rPr>
      <w:t>4</w:t>
    </w:r>
    <w:r w:rsidR="00073D88" w:rsidRPr="0086313E">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5732C3" w:rsidRDefault="009D4E44" w:rsidP="005732C3">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7F"/>
    <w:rsid w:val="0002657D"/>
    <w:rsid w:val="00073D88"/>
    <w:rsid w:val="000E029A"/>
    <w:rsid w:val="0011068F"/>
    <w:rsid w:val="001525E4"/>
    <w:rsid w:val="00171E60"/>
    <w:rsid w:val="0024395E"/>
    <w:rsid w:val="0025433B"/>
    <w:rsid w:val="002D38BD"/>
    <w:rsid w:val="004E49FF"/>
    <w:rsid w:val="006B337F"/>
    <w:rsid w:val="0079555C"/>
    <w:rsid w:val="00797F12"/>
    <w:rsid w:val="007C448F"/>
    <w:rsid w:val="007F4F4A"/>
    <w:rsid w:val="008A1ED9"/>
    <w:rsid w:val="00914763"/>
    <w:rsid w:val="009D4E44"/>
    <w:rsid w:val="00AB0D64"/>
    <w:rsid w:val="00CE3685"/>
    <w:rsid w:val="00D17968"/>
    <w:rsid w:val="00DE2AF4"/>
    <w:rsid w:val="00E31506"/>
    <w:rsid w:val="00E32DB2"/>
    <w:rsid w:val="00EF247A"/>
    <w:rsid w:val="00F4435B"/>
    <w:rsid w:val="00F81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768C0-8639-443B-948D-F588F6D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7F"/>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4">
    <w:name w:val="heading 4"/>
    <w:basedOn w:val="Normal"/>
    <w:next w:val="Normal"/>
    <w:link w:val="Titre4Car"/>
    <w:uiPriority w:val="9"/>
    <w:unhideWhenUsed/>
    <w:rsid w:val="006B337F"/>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B337F"/>
    <w:rPr>
      <w:rFonts w:ascii="Arial" w:eastAsiaTheme="majorEastAsia" w:hAnsi="Arial" w:cstheme="majorBidi"/>
      <w:b/>
      <w:caps/>
      <w:sz w:val="20"/>
    </w:rPr>
  </w:style>
  <w:style w:type="paragraph" w:customStyle="1" w:styleId="Texte1">
    <w:name w:val="Texte1"/>
    <w:basedOn w:val="Normal"/>
    <w:link w:val="Texte1Car"/>
    <w:rsid w:val="006B337F"/>
    <w:pPr>
      <w:spacing w:before="0" w:after="60" w:line="280" w:lineRule="exact"/>
      <w:ind w:left="851"/>
    </w:pPr>
    <w:rPr>
      <w:snapToGrid/>
      <w:sz w:val="20"/>
      <w:lang w:val="fr-FR"/>
    </w:rPr>
  </w:style>
  <w:style w:type="character" w:customStyle="1" w:styleId="Texte1Car">
    <w:name w:val="Texte1 Car"/>
    <w:link w:val="Texte1"/>
    <w:rsid w:val="006B337F"/>
    <w:rPr>
      <w:rFonts w:ascii="Arial" w:eastAsia="SimSun" w:hAnsi="Arial" w:cs="Arial"/>
      <w:sz w:val="20"/>
      <w:szCs w:val="24"/>
      <w:lang w:eastAsia="zh-CN"/>
    </w:rPr>
  </w:style>
  <w:style w:type="paragraph" w:customStyle="1" w:styleId="Tabtxt">
    <w:name w:val="Tabtxt"/>
    <w:basedOn w:val="Normal"/>
    <w:rsid w:val="006B337F"/>
    <w:pPr>
      <w:keepNext/>
      <w:spacing w:before="60" w:after="60" w:line="200" w:lineRule="exact"/>
      <w:ind w:left="567"/>
      <w:jc w:val="center"/>
    </w:pPr>
    <w:rPr>
      <w:snapToGrid/>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7041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440 G3</dc:creator>
  <cp:lastModifiedBy>user</cp:lastModifiedBy>
  <cp:revision>2</cp:revision>
  <dcterms:created xsi:type="dcterms:W3CDTF">2019-05-14T15:49:00Z</dcterms:created>
  <dcterms:modified xsi:type="dcterms:W3CDTF">2019-05-14T15:49:00Z</dcterms:modified>
</cp:coreProperties>
</file>