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C6" w:rsidRDefault="00D53CC6" w:rsidP="00D53CC6">
      <w:pPr>
        <w:pStyle w:val="Titre4"/>
        <w:rPr>
          <w:rFonts w:eastAsia="Calibri" w:cs="Arial"/>
          <w:bCs/>
          <w:caps w:val="0"/>
          <w:snapToGrid w:val="0"/>
          <w:color w:val="3366FF"/>
          <w:kern w:val="28"/>
          <w:sz w:val="36"/>
          <w:szCs w:val="36"/>
          <w:lang w:eastAsia="zh-CN"/>
        </w:rPr>
      </w:pPr>
      <w:bookmarkStart w:id="0" w:name="_GoBack"/>
      <w:bookmarkEnd w:id="0"/>
      <w:r>
        <w:rPr>
          <w:rFonts w:eastAsia="Calibri" w:cs="Arial"/>
          <w:bCs/>
          <w:caps w:val="0"/>
          <w:snapToGrid w:val="0"/>
          <w:color w:val="3366FF"/>
          <w:kern w:val="28"/>
          <w:sz w:val="36"/>
          <w:szCs w:val="36"/>
          <w:lang w:eastAsia="zh-CN"/>
        </w:rPr>
        <w:t>FICHE TYPE D’INVENTAIRE DU PCI</w:t>
      </w:r>
    </w:p>
    <w:p w:rsidR="00D53CC6" w:rsidRDefault="00D53CC6" w:rsidP="00D53CC6">
      <w:pPr>
        <w:rPr>
          <w:lang w:val="fr-FR"/>
        </w:rPr>
      </w:pPr>
    </w:p>
    <w:p w:rsidR="00D53CC6" w:rsidRDefault="00D53CC6" w:rsidP="00D53CC6">
      <w:pPr>
        <w:spacing w:before="100" w:beforeAutospacing="1" w:after="0"/>
        <w:rPr>
          <w:b/>
          <w:lang w:val="fr-FR"/>
        </w:rPr>
      </w:pPr>
      <w:r w:rsidRPr="00F355F4">
        <w:rPr>
          <w:b/>
          <w:lang w:val="fr-FR"/>
        </w:rPr>
        <w:t xml:space="preserve">REGION : </w:t>
      </w:r>
      <w:r>
        <w:rPr>
          <w:b/>
          <w:lang w:val="fr-FR"/>
        </w:rPr>
        <w:t>Tambacounda</w:t>
      </w:r>
    </w:p>
    <w:p w:rsidR="00D53CC6" w:rsidRPr="00F355F4" w:rsidRDefault="00D53CC6" w:rsidP="00D53CC6">
      <w:pPr>
        <w:spacing w:before="100" w:beforeAutospacing="1" w:after="0"/>
        <w:rPr>
          <w:b/>
          <w:lang w:val="fr-FR"/>
        </w:rPr>
      </w:pPr>
      <w:r>
        <w:rPr>
          <w:b/>
          <w:lang w:val="fr-FR"/>
        </w:rPr>
        <w:t>DEPARTEMENT : Tambacounda</w:t>
      </w:r>
    </w:p>
    <w:p w:rsidR="00D53CC6" w:rsidRDefault="00D53CC6" w:rsidP="00D53CC6">
      <w:pPr>
        <w:pStyle w:val="Titre4"/>
        <w:spacing w:before="100" w:beforeAutospacing="1" w:after="0"/>
      </w:pPr>
      <w:r>
        <w:t>Numero de la fiche :</w:t>
      </w:r>
      <w:r w:rsidR="00A15432">
        <w:t xml:space="preserve"> 04</w:t>
      </w:r>
    </w:p>
    <w:p w:rsidR="00D53CC6" w:rsidRPr="00B00B2C" w:rsidRDefault="00D53CC6" w:rsidP="00D53CC6">
      <w:pPr>
        <w:rPr>
          <w:lang w:val="fr-FR" w:eastAsia="en-US"/>
        </w:rPr>
      </w:pPr>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72"/>
        <w:gridCol w:w="8278"/>
      </w:tblGrid>
      <w:tr w:rsidR="00D53CC6" w:rsidRPr="006A4B48" w:rsidTr="002C52B5">
        <w:tc>
          <w:tcPr>
            <w:tcW w:w="572" w:type="dxa"/>
            <w:shd w:val="clear" w:color="auto" w:fill="F2F2F2"/>
          </w:tcPr>
          <w:p w:rsidR="00D53CC6" w:rsidRPr="00C92ED6" w:rsidRDefault="00D53CC6" w:rsidP="00C40682">
            <w:pPr>
              <w:spacing w:before="80" w:after="80" w:line="200" w:lineRule="exact"/>
              <w:jc w:val="right"/>
              <w:rPr>
                <w:b/>
                <w:sz w:val="18"/>
                <w:szCs w:val="18"/>
                <w:lang w:val="fr-FR" w:eastAsia="fr-FR"/>
              </w:rPr>
            </w:pPr>
            <w:r w:rsidRPr="00C92ED6">
              <w:rPr>
                <w:b/>
                <w:sz w:val="18"/>
                <w:szCs w:val="18"/>
                <w:lang w:val="fr-FR" w:eastAsia="fr-FR"/>
              </w:rPr>
              <w:t>1.</w:t>
            </w:r>
          </w:p>
        </w:tc>
        <w:tc>
          <w:tcPr>
            <w:tcW w:w="8278" w:type="dxa"/>
            <w:shd w:val="clear" w:color="auto" w:fill="F2F2F2"/>
          </w:tcPr>
          <w:p w:rsidR="00D53CC6" w:rsidRPr="007254B2" w:rsidRDefault="00D53CC6" w:rsidP="00C40682">
            <w:pPr>
              <w:pStyle w:val="Tabtxt"/>
              <w:keepNext w:val="0"/>
              <w:spacing w:before="80" w:after="80"/>
              <w:ind w:left="113"/>
              <w:jc w:val="left"/>
              <w:rPr>
                <w:rFonts w:ascii="Arial Bold" w:hAnsi="Arial Bold"/>
                <w:b/>
                <w:caps/>
              </w:rPr>
            </w:pPr>
            <w:r w:rsidRPr="00A06BCB">
              <w:rPr>
                <w:rFonts w:ascii="Arial Bold" w:hAnsi="Arial Bold"/>
                <w:b/>
                <w:caps/>
                <w:snapToGrid w:val="0"/>
              </w:rPr>
              <w:t>Identification de l’élément du PCI</w:t>
            </w:r>
          </w:p>
        </w:tc>
      </w:tr>
      <w:tr w:rsidR="00D53CC6" w:rsidRPr="00A06BCB" w:rsidTr="002C52B5">
        <w:tc>
          <w:tcPr>
            <w:tcW w:w="572" w:type="dxa"/>
            <w:shd w:val="clear" w:color="auto" w:fill="auto"/>
          </w:tcPr>
          <w:p w:rsidR="00D53CC6" w:rsidRPr="00C92ED6" w:rsidRDefault="00D53CC6" w:rsidP="00C40682">
            <w:pPr>
              <w:spacing w:before="80" w:after="480" w:line="200" w:lineRule="exact"/>
              <w:jc w:val="right"/>
              <w:rPr>
                <w:b/>
                <w:bCs/>
                <w:caps/>
                <w:kern w:val="28"/>
                <w:sz w:val="18"/>
                <w:szCs w:val="18"/>
                <w:lang w:val="fr-FR" w:eastAsia="fr-FR"/>
              </w:rPr>
            </w:pPr>
            <w:r w:rsidRPr="00C92ED6">
              <w:rPr>
                <w:sz w:val="18"/>
                <w:szCs w:val="18"/>
                <w:lang w:val="fr-FR" w:eastAsia="fr-FR"/>
              </w:rPr>
              <w:t>1.1.</w:t>
            </w:r>
          </w:p>
        </w:tc>
        <w:tc>
          <w:tcPr>
            <w:tcW w:w="8278" w:type="dxa"/>
            <w:shd w:val="clear" w:color="auto" w:fill="auto"/>
          </w:tcPr>
          <w:p w:rsidR="00D53CC6" w:rsidRDefault="00D53CC6" w:rsidP="00C40682">
            <w:pPr>
              <w:spacing w:before="100" w:beforeAutospacing="1" w:after="100" w:afterAutospacing="1"/>
              <w:ind w:left="113"/>
              <w:jc w:val="left"/>
              <w:rPr>
                <w:snapToGrid/>
                <w:sz w:val="18"/>
                <w:szCs w:val="18"/>
                <w:lang w:val="fr-FR" w:eastAsia="fr-FR"/>
              </w:rPr>
            </w:pPr>
            <w:r w:rsidRPr="00C92ED6">
              <w:rPr>
                <w:snapToGrid/>
                <w:sz w:val="18"/>
                <w:szCs w:val="18"/>
                <w:lang w:val="fr-FR" w:eastAsia="fr-FR"/>
              </w:rPr>
              <w:t>Nom de l’élément du PCI tel qu’il est employé par la communauté concernée</w:t>
            </w:r>
          </w:p>
          <w:p w:rsidR="00D53CC6" w:rsidRPr="006A4B48" w:rsidRDefault="002C52B5" w:rsidP="00C40682">
            <w:pPr>
              <w:spacing w:before="100" w:beforeAutospacing="1" w:after="100" w:afterAutospacing="1"/>
              <w:ind w:left="113"/>
              <w:jc w:val="left"/>
              <w:rPr>
                <w:snapToGrid/>
                <w:color w:val="4F81BD" w:themeColor="accent1"/>
                <w:sz w:val="18"/>
                <w:szCs w:val="18"/>
                <w:lang w:val="fr-FR" w:eastAsia="fr-FR"/>
              </w:rPr>
            </w:pPr>
            <w:proofErr w:type="spellStart"/>
            <w:r>
              <w:rPr>
                <w:snapToGrid/>
                <w:color w:val="4F81BD" w:themeColor="accent1"/>
                <w:sz w:val="18"/>
                <w:szCs w:val="18"/>
                <w:lang w:val="fr-FR" w:eastAsia="fr-FR"/>
              </w:rPr>
              <w:t>Marbay</w:t>
            </w:r>
            <w:r w:rsidR="00D53CC6" w:rsidRPr="006A4B48">
              <w:rPr>
                <w:snapToGrid/>
                <w:color w:val="4F81BD" w:themeColor="accent1"/>
                <w:sz w:val="18"/>
                <w:szCs w:val="18"/>
                <w:lang w:val="fr-FR" w:eastAsia="fr-FR"/>
              </w:rPr>
              <w:t>assa</w:t>
            </w:r>
            <w:proofErr w:type="spellEnd"/>
          </w:p>
          <w:p w:rsidR="00D53CC6" w:rsidRPr="00C92ED6" w:rsidRDefault="00D53CC6" w:rsidP="00C40682">
            <w:pPr>
              <w:spacing w:before="100" w:beforeAutospacing="1" w:after="100" w:afterAutospacing="1"/>
              <w:ind w:left="113"/>
              <w:jc w:val="left"/>
              <w:rPr>
                <w:b/>
                <w:bCs/>
                <w:caps/>
                <w:kern w:val="28"/>
                <w:sz w:val="18"/>
                <w:szCs w:val="18"/>
                <w:lang w:val="fr-FR" w:eastAsia="fr-FR"/>
              </w:rPr>
            </w:pPr>
          </w:p>
        </w:tc>
      </w:tr>
      <w:tr w:rsidR="00D53CC6" w:rsidRPr="006A4B48" w:rsidTr="002C52B5">
        <w:tc>
          <w:tcPr>
            <w:tcW w:w="572" w:type="dxa"/>
            <w:shd w:val="clear" w:color="auto" w:fill="auto"/>
          </w:tcPr>
          <w:p w:rsidR="00D53CC6" w:rsidRPr="00C92ED6" w:rsidRDefault="00D53CC6" w:rsidP="00C40682">
            <w:pPr>
              <w:spacing w:before="80" w:after="480" w:line="200" w:lineRule="exact"/>
              <w:jc w:val="right"/>
              <w:rPr>
                <w:b/>
                <w:bCs/>
                <w:caps/>
                <w:kern w:val="28"/>
                <w:sz w:val="18"/>
                <w:szCs w:val="18"/>
                <w:lang w:val="fr-FR" w:eastAsia="fr-FR"/>
              </w:rPr>
            </w:pPr>
            <w:r w:rsidRPr="00C92ED6">
              <w:rPr>
                <w:sz w:val="18"/>
                <w:szCs w:val="18"/>
                <w:lang w:val="fr-FR" w:eastAsia="fr-FR"/>
              </w:rPr>
              <w:t>1.2.</w:t>
            </w:r>
          </w:p>
        </w:tc>
        <w:tc>
          <w:tcPr>
            <w:tcW w:w="8278" w:type="dxa"/>
            <w:shd w:val="clear" w:color="auto" w:fill="auto"/>
          </w:tcPr>
          <w:p w:rsidR="00D53CC6" w:rsidRDefault="00D53CC6" w:rsidP="00D53CC6">
            <w:pPr>
              <w:spacing w:before="80" w:after="480" w:line="200" w:lineRule="exact"/>
              <w:ind w:left="113"/>
              <w:jc w:val="left"/>
              <w:rPr>
                <w:snapToGrid/>
                <w:sz w:val="18"/>
                <w:szCs w:val="18"/>
                <w:lang w:val="fr-FR" w:eastAsia="fr-FR"/>
              </w:rPr>
            </w:pPr>
            <w:r>
              <w:rPr>
                <w:snapToGrid/>
                <w:sz w:val="18"/>
                <w:szCs w:val="18"/>
                <w:lang w:val="fr-FR" w:eastAsia="fr-FR"/>
              </w:rPr>
              <w:t xml:space="preserve">Titre </w:t>
            </w:r>
            <w:r w:rsidRPr="00C92ED6">
              <w:rPr>
                <w:snapToGrid/>
                <w:sz w:val="18"/>
                <w:szCs w:val="18"/>
                <w:lang w:val="fr-FR" w:eastAsia="fr-FR"/>
              </w:rPr>
              <w:t>de l’élément du PCI ‒ avec indication du (des) domaine(s) du PCI concerné(s)</w:t>
            </w:r>
          </w:p>
          <w:p w:rsidR="00D53CC6" w:rsidRPr="002C52B5" w:rsidRDefault="006A4B48" w:rsidP="00D53CC6">
            <w:pPr>
              <w:spacing w:before="80" w:after="480" w:line="200" w:lineRule="exact"/>
              <w:ind w:left="113"/>
              <w:jc w:val="left"/>
              <w:rPr>
                <w:snapToGrid/>
                <w:color w:val="4F81BD" w:themeColor="accent1"/>
                <w:sz w:val="18"/>
                <w:szCs w:val="18"/>
                <w:lang w:val="fr-FR" w:eastAsia="fr-FR"/>
              </w:rPr>
            </w:pPr>
            <w:r w:rsidRPr="002C52B5">
              <w:rPr>
                <w:rFonts w:ascii="Lucida Sans Unicode" w:hAnsi="Lucida Sans Unicode" w:cs="Lucida Sans Unicode"/>
                <w:color w:val="4F81BD" w:themeColor="accent1"/>
                <w:sz w:val="18"/>
                <w:szCs w:val="14"/>
                <w:shd w:val="clear" w:color="auto" w:fill="FFFFFF"/>
                <w:lang w:val="fr-FR"/>
              </w:rPr>
              <w:t>« </w:t>
            </w:r>
            <w:proofErr w:type="spellStart"/>
            <w:r w:rsidRPr="002C52B5">
              <w:rPr>
                <w:rFonts w:ascii="Lucida Sans Unicode" w:hAnsi="Lucida Sans Unicode" w:cs="Lucida Sans Unicode"/>
                <w:color w:val="4F81BD" w:themeColor="accent1"/>
                <w:sz w:val="18"/>
                <w:szCs w:val="14"/>
                <w:shd w:val="clear" w:color="auto" w:fill="FFFFFF"/>
                <w:lang w:val="fr-FR"/>
              </w:rPr>
              <w:t>Marbayassa</w:t>
            </w:r>
            <w:proofErr w:type="spellEnd"/>
            <w:r w:rsidRPr="002C52B5">
              <w:rPr>
                <w:rFonts w:ascii="Lucida Sans Unicode" w:hAnsi="Lucida Sans Unicode" w:cs="Lucida Sans Unicode"/>
                <w:color w:val="4F81BD" w:themeColor="accent1"/>
                <w:sz w:val="18"/>
                <w:szCs w:val="14"/>
                <w:shd w:val="clear" w:color="auto" w:fill="FFFFFF"/>
                <w:lang w:val="fr-FR"/>
              </w:rPr>
              <w:t> », le consolateur des grandes peines, le Dieu du rire et de la joie.</w:t>
            </w:r>
          </w:p>
        </w:tc>
      </w:tr>
      <w:tr w:rsidR="00D53CC6" w:rsidRPr="006A4B48" w:rsidTr="002C52B5">
        <w:tc>
          <w:tcPr>
            <w:tcW w:w="572" w:type="dxa"/>
            <w:shd w:val="clear" w:color="auto" w:fill="auto"/>
          </w:tcPr>
          <w:p w:rsidR="00D53CC6" w:rsidRPr="00C92ED6" w:rsidRDefault="00D53CC6" w:rsidP="00C40682">
            <w:pPr>
              <w:spacing w:before="80" w:after="480" w:line="200" w:lineRule="exact"/>
              <w:jc w:val="right"/>
              <w:rPr>
                <w:b/>
                <w:bCs/>
                <w:caps/>
                <w:kern w:val="28"/>
                <w:sz w:val="18"/>
                <w:szCs w:val="18"/>
                <w:lang w:val="fr-FR" w:eastAsia="fr-FR"/>
              </w:rPr>
            </w:pPr>
            <w:r w:rsidRPr="00C92ED6">
              <w:rPr>
                <w:sz w:val="18"/>
                <w:szCs w:val="18"/>
                <w:lang w:val="fr-FR" w:eastAsia="fr-FR"/>
              </w:rPr>
              <w:t>1.3.</w:t>
            </w:r>
          </w:p>
        </w:tc>
        <w:tc>
          <w:tcPr>
            <w:tcW w:w="8278" w:type="dxa"/>
            <w:shd w:val="clear" w:color="auto" w:fill="auto"/>
          </w:tcPr>
          <w:p w:rsidR="00D53CC6" w:rsidRPr="00BE6BE8" w:rsidRDefault="00D53CC6" w:rsidP="00C40682">
            <w:pPr>
              <w:spacing w:before="80" w:after="480" w:line="200" w:lineRule="exact"/>
              <w:ind w:left="113"/>
              <w:jc w:val="left"/>
              <w:rPr>
                <w:snapToGrid/>
                <w:sz w:val="18"/>
                <w:szCs w:val="18"/>
                <w:lang w:val="fr-FR" w:eastAsia="fr-FR"/>
              </w:rPr>
            </w:pPr>
            <w:r w:rsidRPr="00BE6BE8">
              <w:rPr>
                <w:snapToGrid/>
                <w:sz w:val="18"/>
                <w:szCs w:val="18"/>
                <w:lang w:val="fr-FR" w:eastAsia="fr-FR"/>
              </w:rPr>
              <w:t>Communauté (s) concernée (s)</w:t>
            </w:r>
          </w:p>
          <w:p w:rsidR="00D53CC6" w:rsidRPr="006A4B48" w:rsidRDefault="00D53CC6" w:rsidP="002C52B5">
            <w:pPr>
              <w:spacing w:before="80" w:after="480" w:line="200" w:lineRule="exact"/>
              <w:jc w:val="left"/>
              <w:rPr>
                <w:b/>
                <w:bCs/>
                <w:caps/>
                <w:color w:val="4F81BD" w:themeColor="accent1"/>
                <w:kern w:val="28"/>
                <w:sz w:val="18"/>
                <w:szCs w:val="18"/>
                <w:lang w:val="fr-FR" w:eastAsia="fr-FR"/>
              </w:rPr>
            </w:pPr>
            <w:r w:rsidRPr="006A4B48">
              <w:rPr>
                <w:snapToGrid/>
                <w:color w:val="4F81BD" w:themeColor="accent1"/>
                <w:sz w:val="18"/>
                <w:szCs w:val="18"/>
                <w:lang w:val="fr-FR" w:eastAsia="fr-FR"/>
              </w:rPr>
              <w:t>Ba</w:t>
            </w:r>
            <w:r w:rsidR="00672B48" w:rsidRPr="006A4B48">
              <w:rPr>
                <w:snapToGrid/>
                <w:color w:val="4F81BD" w:themeColor="accent1"/>
                <w:sz w:val="18"/>
                <w:szCs w:val="18"/>
                <w:lang w:val="fr-FR" w:eastAsia="fr-FR"/>
              </w:rPr>
              <w:t>m</w:t>
            </w:r>
            <w:r w:rsidRPr="006A4B48">
              <w:rPr>
                <w:snapToGrid/>
                <w:color w:val="4F81BD" w:themeColor="accent1"/>
                <w:sz w:val="18"/>
                <w:szCs w:val="18"/>
                <w:lang w:val="fr-FR" w:eastAsia="fr-FR"/>
              </w:rPr>
              <w:t xml:space="preserve">baras et Manding </w:t>
            </w:r>
            <w:r w:rsidR="006A4B48" w:rsidRPr="006A4B48">
              <w:rPr>
                <w:snapToGrid/>
                <w:color w:val="4F81BD" w:themeColor="accent1"/>
                <w:sz w:val="18"/>
                <w:szCs w:val="18"/>
                <w:lang w:val="fr-FR" w:eastAsia="fr-FR"/>
              </w:rPr>
              <w:t>de la</w:t>
            </w:r>
            <w:r w:rsidRPr="006A4B48">
              <w:rPr>
                <w:snapToGrid/>
                <w:color w:val="4F81BD" w:themeColor="accent1"/>
                <w:sz w:val="18"/>
                <w:szCs w:val="18"/>
                <w:lang w:val="fr-FR" w:eastAsia="fr-FR"/>
              </w:rPr>
              <w:t xml:space="preserve"> </w:t>
            </w:r>
            <w:r w:rsidR="006A4B48" w:rsidRPr="006A4B48">
              <w:rPr>
                <w:snapToGrid/>
                <w:color w:val="4F81BD" w:themeColor="accent1"/>
                <w:sz w:val="18"/>
                <w:szCs w:val="18"/>
                <w:lang w:val="fr-FR" w:eastAsia="fr-FR"/>
              </w:rPr>
              <w:t xml:space="preserve">commune de </w:t>
            </w:r>
            <w:r w:rsidRPr="006A4B48">
              <w:rPr>
                <w:snapToGrid/>
                <w:color w:val="4F81BD" w:themeColor="accent1"/>
                <w:sz w:val="18"/>
                <w:szCs w:val="18"/>
                <w:lang w:val="fr-FR" w:eastAsia="fr-FR"/>
              </w:rPr>
              <w:t>Tamba</w:t>
            </w:r>
            <w:r w:rsidR="006A4B48" w:rsidRPr="006A4B48">
              <w:rPr>
                <w:snapToGrid/>
                <w:color w:val="4F81BD" w:themeColor="accent1"/>
                <w:sz w:val="18"/>
                <w:szCs w:val="18"/>
                <w:lang w:val="fr-FR" w:eastAsia="fr-FR"/>
              </w:rPr>
              <w:t>counda. Toutes les autres communautés peuvent aussi</w:t>
            </w:r>
            <w:r w:rsidR="002C52B5">
              <w:rPr>
                <w:snapToGrid/>
                <w:color w:val="4F81BD" w:themeColor="accent1"/>
                <w:sz w:val="18"/>
                <w:szCs w:val="18"/>
                <w:lang w:val="fr-FR" w:eastAsia="fr-FR"/>
              </w:rPr>
              <w:t xml:space="preserve"> p</w:t>
            </w:r>
            <w:r w:rsidR="006A4B48" w:rsidRPr="006A4B48">
              <w:rPr>
                <w:snapToGrid/>
                <w:color w:val="4F81BD" w:themeColor="accent1"/>
                <w:sz w:val="18"/>
                <w:szCs w:val="18"/>
                <w:lang w:val="fr-FR" w:eastAsia="fr-FR"/>
              </w:rPr>
              <w:t xml:space="preserve">ratiquer le </w:t>
            </w:r>
            <w:proofErr w:type="spellStart"/>
            <w:r w:rsidR="006A4B48" w:rsidRPr="006A4B48">
              <w:rPr>
                <w:snapToGrid/>
                <w:color w:val="4F81BD" w:themeColor="accent1"/>
                <w:sz w:val="18"/>
                <w:szCs w:val="18"/>
                <w:lang w:val="fr-FR" w:eastAsia="fr-FR"/>
              </w:rPr>
              <w:t>M</w:t>
            </w:r>
            <w:r w:rsidR="002C52B5">
              <w:rPr>
                <w:snapToGrid/>
                <w:color w:val="4F81BD" w:themeColor="accent1"/>
                <w:sz w:val="18"/>
                <w:szCs w:val="18"/>
                <w:lang w:val="fr-FR" w:eastAsia="fr-FR"/>
              </w:rPr>
              <w:t>arba</w:t>
            </w:r>
            <w:r w:rsidR="006A4B48" w:rsidRPr="006A4B48">
              <w:rPr>
                <w:snapToGrid/>
                <w:color w:val="4F81BD" w:themeColor="accent1"/>
                <w:sz w:val="18"/>
                <w:szCs w:val="18"/>
                <w:lang w:val="fr-FR" w:eastAsia="fr-FR"/>
              </w:rPr>
              <w:t>yassa</w:t>
            </w:r>
            <w:proofErr w:type="spellEnd"/>
            <w:r w:rsidR="006A4B48" w:rsidRPr="006A4B48">
              <w:rPr>
                <w:snapToGrid/>
                <w:color w:val="4F81BD" w:themeColor="accent1"/>
                <w:sz w:val="18"/>
                <w:szCs w:val="18"/>
                <w:lang w:val="fr-FR" w:eastAsia="fr-FR"/>
              </w:rPr>
              <w:t>.</w:t>
            </w:r>
          </w:p>
        </w:tc>
      </w:tr>
      <w:tr w:rsidR="00D53CC6" w:rsidRPr="006A4B48" w:rsidTr="002C52B5">
        <w:tc>
          <w:tcPr>
            <w:tcW w:w="572" w:type="dxa"/>
            <w:shd w:val="clear" w:color="auto" w:fill="auto"/>
          </w:tcPr>
          <w:p w:rsidR="00D53CC6" w:rsidRPr="00C92ED6" w:rsidRDefault="00D53CC6" w:rsidP="00D53CC6">
            <w:pPr>
              <w:spacing w:before="80" w:after="480" w:line="200" w:lineRule="exact"/>
              <w:rPr>
                <w:b/>
                <w:bCs/>
                <w:caps/>
                <w:kern w:val="28"/>
                <w:sz w:val="18"/>
                <w:szCs w:val="18"/>
                <w:lang w:val="fr-FR" w:eastAsia="fr-FR"/>
              </w:rPr>
            </w:pPr>
            <w:r>
              <w:rPr>
                <w:b/>
                <w:bCs/>
                <w:caps/>
                <w:kern w:val="28"/>
                <w:sz w:val="18"/>
                <w:szCs w:val="18"/>
                <w:lang w:val="fr-FR" w:eastAsia="fr-FR"/>
              </w:rPr>
              <w:t>1.4</w:t>
            </w:r>
          </w:p>
        </w:tc>
        <w:tc>
          <w:tcPr>
            <w:tcW w:w="8278" w:type="dxa"/>
            <w:shd w:val="clear" w:color="auto" w:fill="auto"/>
          </w:tcPr>
          <w:p w:rsidR="00D53CC6" w:rsidRDefault="00D53CC6" w:rsidP="00C40682">
            <w:pPr>
              <w:spacing w:before="80" w:after="480" w:line="200" w:lineRule="exact"/>
              <w:ind w:left="113"/>
              <w:jc w:val="left"/>
              <w:rPr>
                <w:snapToGrid/>
                <w:sz w:val="18"/>
                <w:szCs w:val="18"/>
                <w:lang w:val="fr-FR" w:eastAsia="fr-FR"/>
              </w:rPr>
            </w:pPr>
            <w:r w:rsidRPr="00C92ED6">
              <w:rPr>
                <w:snapToGrid/>
                <w:sz w:val="18"/>
                <w:szCs w:val="18"/>
                <w:lang w:val="fr-FR" w:eastAsia="fr-FR"/>
              </w:rPr>
              <w:t>Emplacement(s) physique(s)/répartition et fréquence de la pratique de l’élément du PCI</w:t>
            </w:r>
          </w:p>
          <w:p w:rsidR="00D53CC6" w:rsidRPr="002C52B5" w:rsidRDefault="002C52B5" w:rsidP="002C52B5">
            <w:pPr>
              <w:spacing w:before="80" w:after="480" w:line="200" w:lineRule="exact"/>
              <w:ind w:left="113"/>
              <w:jc w:val="left"/>
              <w:rPr>
                <w:b/>
                <w:bCs/>
                <w:caps/>
                <w:color w:val="4F81BD" w:themeColor="accent1"/>
                <w:kern w:val="28"/>
                <w:sz w:val="18"/>
                <w:szCs w:val="18"/>
                <w:lang w:val="fr-FR" w:eastAsia="fr-FR"/>
              </w:rPr>
            </w:pPr>
            <w:r w:rsidRPr="002C52B5">
              <w:rPr>
                <w:snapToGrid/>
                <w:color w:val="4F81BD" w:themeColor="accent1"/>
                <w:sz w:val="18"/>
                <w:szCs w:val="18"/>
                <w:lang w:val="fr-FR" w:eastAsia="fr-FR"/>
              </w:rPr>
              <w:t>Les événements se passent dans la ville, d</w:t>
            </w:r>
            <w:r w:rsidR="00D53CC6" w:rsidRPr="002C52B5">
              <w:rPr>
                <w:snapToGrid/>
                <w:color w:val="4F81BD" w:themeColor="accent1"/>
                <w:sz w:val="18"/>
                <w:szCs w:val="18"/>
                <w:lang w:val="fr-FR" w:eastAsia="fr-FR"/>
              </w:rPr>
              <w:t xml:space="preserve">e la maison vers le </w:t>
            </w:r>
            <w:r w:rsidRPr="002C52B5">
              <w:rPr>
                <w:snapToGrid/>
                <w:color w:val="4F81BD" w:themeColor="accent1"/>
                <w:sz w:val="18"/>
                <w:szCs w:val="18"/>
                <w:lang w:val="fr-FR" w:eastAsia="fr-FR"/>
              </w:rPr>
              <w:t xml:space="preserve">dépotoir d’ordures. A Tambacounda, la </w:t>
            </w:r>
            <w:proofErr w:type="spellStart"/>
            <w:r w:rsidRPr="002C52B5">
              <w:rPr>
                <w:snapToGrid/>
                <w:color w:val="4F81BD" w:themeColor="accent1"/>
                <w:sz w:val="18"/>
                <w:szCs w:val="18"/>
                <w:lang w:val="fr-FR" w:eastAsia="fr-FR"/>
              </w:rPr>
              <w:t>Marbayassa</w:t>
            </w:r>
            <w:proofErr w:type="spellEnd"/>
            <w:r w:rsidRPr="002C52B5">
              <w:rPr>
                <w:snapToGrid/>
                <w:color w:val="4F81BD" w:themeColor="accent1"/>
                <w:sz w:val="18"/>
                <w:szCs w:val="18"/>
                <w:lang w:val="fr-FR" w:eastAsia="fr-FR"/>
              </w:rPr>
              <w:t xml:space="preserve"> se termine au niveau du </w:t>
            </w:r>
            <w:proofErr w:type="spellStart"/>
            <w:r w:rsidR="00672B48" w:rsidRPr="002C52B5">
              <w:rPr>
                <w:snapToGrid/>
                <w:color w:val="4F81BD" w:themeColor="accent1"/>
                <w:sz w:val="18"/>
                <w:szCs w:val="18"/>
                <w:lang w:val="fr-FR" w:eastAsia="fr-FR"/>
              </w:rPr>
              <w:t>Mamacounda</w:t>
            </w:r>
            <w:proofErr w:type="spellEnd"/>
            <w:r w:rsidR="006A4B48" w:rsidRPr="002C52B5">
              <w:rPr>
                <w:snapToGrid/>
                <w:color w:val="4F81BD" w:themeColor="accent1"/>
                <w:sz w:val="18"/>
                <w:szCs w:val="18"/>
                <w:lang w:val="fr-FR" w:eastAsia="fr-FR"/>
              </w:rPr>
              <w:t xml:space="preserve"> </w:t>
            </w:r>
            <w:r w:rsidR="00BE6BE8" w:rsidRPr="002C52B5">
              <w:rPr>
                <w:snapToGrid/>
                <w:color w:val="4F81BD" w:themeColor="accent1"/>
                <w:sz w:val="18"/>
                <w:szCs w:val="18"/>
                <w:lang w:val="fr-FR" w:eastAsia="fr-FR"/>
              </w:rPr>
              <w:t xml:space="preserve">(vallée morte traversant la commune  </w:t>
            </w:r>
            <w:r w:rsidR="006A4B48" w:rsidRPr="002C52B5">
              <w:rPr>
                <w:snapToGrid/>
                <w:color w:val="4F81BD" w:themeColor="accent1"/>
                <w:sz w:val="18"/>
                <w:szCs w:val="18"/>
                <w:lang w:val="fr-FR" w:eastAsia="fr-FR"/>
              </w:rPr>
              <w:t>de Tambacounda</w:t>
            </w:r>
            <w:r w:rsidRPr="002C52B5">
              <w:rPr>
                <w:snapToGrid/>
                <w:color w:val="4F81BD" w:themeColor="accent1"/>
                <w:sz w:val="18"/>
                <w:szCs w:val="18"/>
                <w:lang w:val="fr-FR" w:eastAsia="fr-FR"/>
              </w:rPr>
              <w:t>, principal dépotoir d’ordures de la ville</w:t>
            </w:r>
            <w:r w:rsidR="006A4B48" w:rsidRPr="002C52B5">
              <w:rPr>
                <w:snapToGrid/>
                <w:color w:val="4F81BD" w:themeColor="accent1"/>
                <w:sz w:val="18"/>
                <w:szCs w:val="18"/>
                <w:lang w:val="fr-FR" w:eastAsia="fr-FR"/>
              </w:rPr>
              <w:t>)</w:t>
            </w:r>
          </w:p>
        </w:tc>
      </w:tr>
      <w:tr w:rsidR="00D53CC6" w:rsidRPr="003A42BF" w:rsidTr="002C52B5">
        <w:tc>
          <w:tcPr>
            <w:tcW w:w="572" w:type="dxa"/>
            <w:tcBorders>
              <w:bottom w:val="single" w:sz="4" w:space="0" w:color="auto"/>
            </w:tcBorders>
            <w:shd w:val="clear" w:color="auto" w:fill="auto"/>
          </w:tcPr>
          <w:p w:rsidR="00D53CC6" w:rsidRPr="00C92ED6" w:rsidRDefault="00D53CC6" w:rsidP="00C40682">
            <w:pPr>
              <w:spacing w:before="100" w:beforeAutospacing="1" w:after="100" w:afterAutospacing="1"/>
              <w:jc w:val="right"/>
              <w:rPr>
                <w:b/>
                <w:bCs/>
                <w:caps/>
                <w:kern w:val="28"/>
                <w:sz w:val="18"/>
                <w:szCs w:val="18"/>
                <w:lang w:val="fr-FR" w:eastAsia="fr-FR"/>
              </w:rPr>
            </w:pPr>
            <w:r w:rsidRPr="00C92ED6">
              <w:rPr>
                <w:sz w:val="18"/>
                <w:szCs w:val="18"/>
                <w:lang w:val="fr-FR" w:eastAsia="fr-FR"/>
              </w:rPr>
              <w:t>1.5.</w:t>
            </w:r>
          </w:p>
        </w:tc>
        <w:tc>
          <w:tcPr>
            <w:tcW w:w="8278" w:type="dxa"/>
            <w:tcBorders>
              <w:bottom w:val="single" w:sz="4" w:space="0" w:color="auto"/>
            </w:tcBorders>
            <w:shd w:val="clear" w:color="auto" w:fill="auto"/>
          </w:tcPr>
          <w:p w:rsidR="00D53CC6" w:rsidRDefault="00D53CC6" w:rsidP="00C40682">
            <w:pPr>
              <w:spacing w:before="100" w:beforeAutospacing="1" w:after="100" w:afterAutospacing="1"/>
              <w:ind w:left="113"/>
              <w:jc w:val="left"/>
              <w:rPr>
                <w:snapToGrid/>
                <w:sz w:val="18"/>
                <w:szCs w:val="18"/>
                <w:lang w:val="fr-FR" w:eastAsia="fr-FR"/>
              </w:rPr>
            </w:pPr>
            <w:r w:rsidRPr="00C92ED6">
              <w:rPr>
                <w:snapToGrid/>
                <w:sz w:val="18"/>
                <w:szCs w:val="18"/>
                <w:lang w:val="fr-FR" w:eastAsia="fr-FR"/>
              </w:rPr>
              <w:t xml:space="preserve">Brève description de l’élément du PCI (de </w:t>
            </w:r>
            <w:r>
              <w:rPr>
                <w:snapToGrid/>
                <w:sz w:val="18"/>
                <w:szCs w:val="18"/>
                <w:lang w:val="fr-FR" w:eastAsia="fr-FR"/>
              </w:rPr>
              <w:t>préférence pas plus de 200 mots</w:t>
            </w:r>
          </w:p>
          <w:p w:rsidR="002C52B5" w:rsidRPr="00806BB8" w:rsidRDefault="002C52B5" w:rsidP="00D53CC6">
            <w:pPr>
              <w:spacing w:before="100" w:beforeAutospacing="1" w:after="100" w:afterAutospacing="1"/>
              <w:jc w:val="left"/>
              <w:rPr>
                <w:snapToGrid/>
                <w:color w:val="4F81BD" w:themeColor="accent1"/>
                <w:sz w:val="18"/>
                <w:szCs w:val="18"/>
                <w:lang w:val="fr-FR" w:eastAsia="fr-FR"/>
              </w:rPr>
            </w:pPr>
            <w:r w:rsidRPr="00806BB8">
              <w:rPr>
                <w:snapToGrid/>
                <w:color w:val="4F81BD" w:themeColor="accent1"/>
                <w:sz w:val="18"/>
                <w:szCs w:val="18"/>
                <w:lang w:val="fr-FR" w:eastAsia="fr-FR"/>
              </w:rPr>
              <w:t>C’est suite à un vœu</w:t>
            </w:r>
            <w:r w:rsidR="00005074" w:rsidRPr="00806BB8">
              <w:rPr>
                <w:snapToGrid/>
                <w:color w:val="4F81BD" w:themeColor="accent1"/>
                <w:sz w:val="18"/>
                <w:szCs w:val="18"/>
                <w:lang w:val="fr-FR" w:eastAsia="fr-FR"/>
              </w:rPr>
              <w:t xml:space="preserve"> exhaussé, après un</w:t>
            </w:r>
            <w:r w:rsidRPr="00806BB8">
              <w:rPr>
                <w:snapToGrid/>
                <w:color w:val="4F81BD" w:themeColor="accent1"/>
                <w:sz w:val="18"/>
                <w:szCs w:val="18"/>
                <w:lang w:val="fr-FR" w:eastAsia="fr-FR"/>
              </w:rPr>
              <w:t xml:space="preserve"> pacte avec ‘’</w:t>
            </w:r>
            <w:proofErr w:type="spellStart"/>
            <w:r w:rsidRPr="00806BB8">
              <w:rPr>
                <w:snapToGrid/>
                <w:color w:val="4F81BD" w:themeColor="accent1"/>
                <w:sz w:val="18"/>
                <w:szCs w:val="18"/>
                <w:lang w:val="fr-FR" w:eastAsia="fr-FR"/>
              </w:rPr>
              <w:t>Marbayassa</w:t>
            </w:r>
            <w:proofErr w:type="spellEnd"/>
            <w:r w:rsidRPr="00806BB8">
              <w:rPr>
                <w:snapToGrid/>
                <w:color w:val="4F81BD" w:themeColor="accent1"/>
                <w:sz w:val="18"/>
                <w:szCs w:val="18"/>
                <w:lang w:val="fr-FR" w:eastAsia="fr-FR"/>
              </w:rPr>
              <w:t>’’(</w:t>
            </w:r>
            <w:r w:rsidRPr="00806BB8">
              <w:rPr>
                <w:color w:val="4F81BD" w:themeColor="accent1"/>
                <w:sz w:val="18"/>
                <w:szCs w:val="18"/>
                <w:shd w:val="clear" w:color="auto" w:fill="FFFFFF"/>
                <w:lang w:val="fr-FR"/>
              </w:rPr>
              <w:t>le Dieu du rire et de la joie)</w:t>
            </w:r>
            <w:r w:rsidR="00005074" w:rsidRPr="00806BB8">
              <w:rPr>
                <w:color w:val="4F81BD" w:themeColor="accent1"/>
                <w:sz w:val="18"/>
                <w:szCs w:val="18"/>
                <w:shd w:val="clear" w:color="auto" w:fill="FFFFFF"/>
                <w:lang w:val="fr-FR"/>
              </w:rPr>
              <w:t xml:space="preserve"> que la personne concernée doit nécessairement exécuter ce rite.</w:t>
            </w:r>
            <w:r w:rsidRPr="00806BB8">
              <w:rPr>
                <w:color w:val="4F81BD" w:themeColor="accent1"/>
                <w:sz w:val="18"/>
                <w:szCs w:val="18"/>
                <w:shd w:val="clear" w:color="auto" w:fill="FFFFFF"/>
                <w:lang w:val="fr-FR"/>
              </w:rPr>
              <w:t xml:space="preserve"> </w:t>
            </w:r>
          </w:p>
          <w:p w:rsidR="003A42BF" w:rsidRPr="00806BB8" w:rsidRDefault="00005074" w:rsidP="00D53CC6">
            <w:pPr>
              <w:spacing w:before="100" w:beforeAutospacing="1" w:after="100" w:afterAutospacing="1"/>
              <w:jc w:val="left"/>
              <w:rPr>
                <w:color w:val="4F81BD" w:themeColor="accent1"/>
                <w:sz w:val="18"/>
                <w:szCs w:val="18"/>
                <w:shd w:val="clear" w:color="auto" w:fill="FFFFFF"/>
                <w:lang w:val="fr-FR"/>
              </w:rPr>
            </w:pPr>
            <w:r w:rsidRPr="00806BB8">
              <w:rPr>
                <w:snapToGrid/>
                <w:color w:val="4F81BD" w:themeColor="accent1"/>
                <w:sz w:val="18"/>
                <w:szCs w:val="18"/>
                <w:lang w:val="fr-FR" w:eastAsia="fr-FR"/>
              </w:rPr>
              <w:t>La personne concernée</w:t>
            </w:r>
            <w:r w:rsidRPr="00806BB8">
              <w:rPr>
                <w:color w:val="4F81BD" w:themeColor="accent1"/>
                <w:sz w:val="18"/>
                <w:szCs w:val="18"/>
                <w:shd w:val="clear" w:color="auto" w:fill="FFFFFF"/>
                <w:lang w:val="fr-FR"/>
              </w:rPr>
              <w:t xml:space="preserve"> sillonne la ville ou le village dans un accoutrement qui déclenche l’hilarité générale à son passage. Elle s’habille comme un fou, danse tout le long du trajet, de sa demeure au dépotoir d’ordures, et n’a pas le droit de rire. </w:t>
            </w:r>
            <w:r w:rsidR="003A42BF" w:rsidRPr="00806BB8">
              <w:rPr>
                <w:color w:val="4F81BD" w:themeColor="accent1"/>
                <w:sz w:val="18"/>
                <w:szCs w:val="18"/>
                <w:shd w:val="clear" w:color="auto" w:fill="FFFFFF"/>
                <w:lang w:val="fr-FR"/>
              </w:rPr>
              <w:t>Ainsi, une fois arrivée au dépotoir, elle se débarrasse de son accoutrement de fou pour remettre des habits propres. Après ce rituel, la personne n’a plus le droit de se retourner sous peine de devenir fou.</w:t>
            </w:r>
          </w:p>
          <w:p w:rsidR="00005074" w:rsidRPr="00806BB8" w:rsidRDefault="00005074" w:rsidP="00D53CC6">
            <w:pPr>
              <w:spacing w:before="100" w:beforeAutospacing="1" w:after="100" w:afterAutospacing="1"/>
              <w:jc w:val="left"/>
              <w:rPr>
                <w:color w:val="4F81BD" w:themeColor="accent1"/>
                <w:sz w:val="18"/>
                <w:szCs w:val="18"/>
                <w:shd w:val="clear" w:color="auto" w:fill="FFFFFF"/>
                <w:lang w:val="fr-FR"/>
              </w:rPr>
            </w:pPr>
            <w:r w:rsidRPr="00806BB8">
              <w:rPr>
                <w:color w:val="4F81BD" w:themeColor="accent1"/>
                <w:sz w:val="18"/>
                <w:szCs w:val="18"/>
                <w:shd w:val="clear" w:color="auto" w:fill="FFFFFF"/>
                <w:lang w:val="fr-FR"/>
              </w:rPr>
              <w:t xml:space="preserve"> Par ce geste, elle honore son serment de danser le « </w:t>
            </w:r>
            <w:proofErr w:type="spellStart"/>
            <w:r w:rsidRPr="00806BB8">
              <w:rPr>
                <w:color w:val="4F81BD" w:themeColor="accent1"/>
                <w:sz w:val="18"/>
                <w:szCs w:val="18"/>
                <w:shd w:val="clear" w:color="auto" w:fill="FFFFFF"/>
                <w:lang w:val="fr-FR"/>
              </w:rPr>
              <w:t>Marbayassa</w:t>
            </w:r>
            <w:proofErr w:type="spellEnd"/>
            <w:r w:rsidRPr="00806BB8">
              <w:rPr>
                <w:color w:val="4F81BD" w:themeColor="accent1"/>
                <w:sz w:val="18"/>
                <w:szCs w:val="18"/>
                <w:shd w:val="clear" w:color="auto" w:fill="FFFFFF"/>
                <w:lang w:val="fr-FR"/>
              </w:rPr>
              <w:t xml:space="preserve"> », dès qu’elle constate que son vœu est réalisé. On peut </w:t>
            </w:r>
            <w:r w:rsidR="003A42BF" w:rsidRPr="00806BB8">
              <w:rPr>
                <w:color w:val="4F81BD" w:themeColor="accent1"/>
                <w:sz w:val="18"/>
                <w:szCs w:val="18"/>
                <w:shd w:val="clear" w:color="auto" w:fill="FFFFFF"/>
                <w:lang w:val="fr-FR"/>
              </w:rPr>
              <w:t xml:space="preserve">citer </w:t>
            </w:r>
            <w:r w:rsidRPr="00806BB8">
              <w:rPr>
                <w:color w:val="4F81BD" w:themeColor="accent1"/>
                <w:sz w:val="18"/>
                <w:szCs w:val="18"/>
                <w:shd w:val="clear" w:color="auto" w:fill="FFFFFF"/>
                <w:lang w:val="fr-FR"/>
              </w:rPr>
              <w:t>quelques exemples de vœux : mariage, avoir un enfant,  libération de prison d’un parent, examen…</w:t>
            </w:r>
          </w:p>
          <w:p w:rsidR="00005074" w:rsidRPr="00806BB8" w:rsidRDefault="00005074" w:rsidP="00D53CC6">
            <w:pPr>
              <w:spacing w:before="100" w:beforeAutospacing="1" w:after="100" w:afterAutospacing="1"/>
              <w:jc w:val="left"/>
              <w:rPr>
                <w:snapToGrid/>
                <w:color w:val="4F81BD" w:themeColor="accent1"/>
                <w:sz w:val="18"/>
                <w:szCs w:val="18"/>
                <w:lang w:val="fr-FR" w:eastAsia="fr-FR"/>
              </w:rPr>
            </w:pPr>
            <w:r w:rsidRPr="00806BB8">
              <w:rPr>
                <w:color w:val="4F81BD" w:themeColor="accent1"/>
                <w:sz w:val="18"/>
                <w:szCs w:val="18"/>
                <w:shd w:val="clear" w:color="auto" w:fill="FFFFFF"/>
                <w:lang w:val="fr-FR"/>
              </w:rPr>
              <w:t>Cette cérémonie, qui se situe à la limite du sacré et du profane, peut être interprétée comme la coexistence du sérieux et du comique : c’est le témoignage de la reconnaissance envers « </w:t>
            </w:r>
            <w:proofErr w:type="spellStart"/>
            <w:r w:rsidRPr="00806BB8">
              <w:rPr>
                <w:color w:val="4F81BD" w:themeColor="accent1"/>
                <w:sz w:val="18"/>
                <w:szCs w:val="18"/>
                <w:shd w:val="clear" w:color="auto" w:fill="FFFFFF"/>
                <w:lang w:val="fr-FR"/>
              </w:rPr>
              <w:t>Marbayassa</w:t>
            </w:r>
            <w:proofErr w:type="spellEnd"/>
            <w:r w:rsidRPr="00806BB8">
              <w:rPr>
                <w:color w:val="4F81BD" w:themeColor="accent1"/>
                <w:sz w:val="18"/>
                <w:szCs w:val="18"/>
                <w:shd w:val="clear" w:color="auto" w:fill="FFFFFF"/>
                <w:lang w:val="fr-FR"/>
              </w:rPr>
              <w:t> », le consolateur des grandes peines, le Dieu du rire et de la joie. </w:t>
            </w:r>
            <w:r w:rsidRPr="00806BB8">
              <w:rPr>
                <w:snapToGrid/>
                <w:color w:val="4F81BD" w:themeColor="accent1"/>
                <w:sz w:val="18"/>
                <w:szCs w:val="18"/>
                <w:lang w:val="fr-FR" w:eastAsia="fr-FR"/>
              </w:rPr>
              <w:t xml:space="preserve"> </w:t>
            </w:r>
          </w:p>
          <w:p w:rsidR="00D53CC6" w:rsidRPr="00806BB8" w:rsidRDefault="003A42BF" w:rsidP="00D53CC6">
            <w:pPr>
              <w:spacing w:before="100" w:beforeAutospacing="1" w:after="100" w:afterAutospacing="1"/>
              <w:jc w:val="left"/>
              <w:rPr>
                <w:snapToGrid/>
                <w:color w:val="4F81BD" w:themeColor="accent1"/>
                <w:sz w:val="18"/>
                <w:szCs w:val="18"/>
                <w:lang w:val="fr-FR" w:eastAsia="fr-FR"/>
              </w:rPr>
            </w:pPr>
            <w:r w:rsidRPr="00806BB8">
              <w:rPr>
                <w:snapToGrid/>
                <w:color w:val="4F81BD" w:themeColor="accent1"/>
                <w:sz w:val="18"/>
                <w:szCs w:val="18"/>
                <w:lang w:val="fr-FR" w:eastAsia="fr-FR"/>
              </w:rPr>
              <w:lastRenderedPageBreak/>
              <w:t xml:space="preserve">Le </w:t>
            </w:r>
            <w:proofErr w:type="spellStart"/>
            <w:r w:rsidR="00D53CC6" w:rsidRPr="00806BB8">
              <w:rPr>
                <w:snapToGrid/>
                <w:color w:val="4F81BD" w:themeColor="accent1"/>
                <w:sz w:val="18"/>
                <w:szCs w:val="18"/>
                <w:lang w:val="fr-FR" w:eastAsia="fr-FR"/>
              </w:rPr>
              <w:t>Marba</w:t>
            </w:r>
            <w:r w:rsidRPr="00806BB8">
              <w:rPr>
                <w:snapToGrid/>
                <w:color w:val="4F81BD" w:themeColor="accent1"/>
                <w:sz w:val="18"/>
                <w:szCs w:val="18"/>
                <w:lang w:val="fr-FR" w:eastAsia="fr-FR"/>
              </w:rPr>
              <w:t>yassa</w:t>
            </w:r>
            <w:proofErr w:type="spellEnd"/>
            <w:r w:rsidRPr="00806BB8">
              <w:rPr>
                <w:snapToGrid/>
                <w:color w:val="4F81BD" w:themeColor="accent1"/>
                <w:sz w:val="18"/>
                <w:szCs w:val="18"/>
                <w:lang w:val="fr-FR" w:eastAsia="fr-FR"/>
              </w:rPr>
              <w:t>, c’</w:t>
            </w:r>
            <w:r w:rsidR="00D53CC6" w:rsidRPr="00806BB8">
              <w:rPr>
                <w:snapToGrid/>
                <w:color w:val="4F81BD" w:themeColor="accent1"/>
                <w:sz w:val="18"/>
                <w:szCs w:val="18"/>
                <w:lang w:val="fr-FR" w:eastAsia="fr-FR"/>
              </w:rPr>
              <w:t>est</w:t>
            </w:r>
            <w:r w:rsidRPr="00806BB8">
              <w:rPr>
                <w:snapToGrid/>
                <w:color w:val="4F81BD" w:themeColor="accent1"/>
                <w:sz w:val="18"/>
                <w:szCs w:val="18"/>
                <w:lang w:val="fr-FR" w:eastAsia="fr-FR"/>
              </w:rPr>
              <w:t xml:space="preserve"> principalement </w:t>
            </w:r>
            <w:r w:rsidR="00D53CC6" w:rsidRPr="00806BB8">
              <w:rPr>
                <w:snapToGrid/>
                <w:color w:val="4F81BD" w:themeColor="accent1"/>
                <w:sz w:val="18"/>
                <w:szCs w:val="18"/>
                <w:lang w:val="fr-FR" w:eastAsia="fr-FR"/>
              </w:rPr>
              <w:t xml:space="preserve"> </w:t>
            </w:r>
            <w:r w:rsidRPr="00806BB8">
              <w:rPr>
                <w:snapToGrid/>
                <w:color w:val="4F81BD" w:themeColor="accent1"/>
                <w:sz w:val="18"/>
                <w:szCs w:val="18"/>
                <w:lang w:val="fr-FR" w:eastAsia="fr-FR"/>
              </w:rPr>
              <w:t xml:space="preserve">un rite, </w:t>
            </w:r>
            <w:r w:rsidR="00D53CC6" w:rsidRPr="00806BB8">
              <w:rPr>
                <w:snapToGrid/>
                <w:color w:val="4F81BD" w:themeColor="accent1"/>
                <w:sz w:val="18"/>
                <w:szCs w:val="18"/>
                <w:lang w:val="fr-FR" w:eastAsia="fr-FR"/>
              </w:rPr>
              <w:t xml:space="preserve">une danse traditionnelle </w:t>
            </w:r>
            <w:r w:rsidRPr="00806BB8">
              <w:rPr>
                <w:snapToGrid/>
                <w:color w:val="4F81BD" w:themeColor="accent1"/>
                <w:sz w:val="18"/>
                <w:szCs w:val="18"/>
                <w:lang w:val="fr-FR" w:eastAsia="fr-FR"/>
              </w:rPr>
              <w:t>pratiquée</w:t>
            </w:r>
            <w:r w:rsidR="00D53CC6" w:rsidRPr="00806BB8">
              <w:rPr>
                <w:snapToGrid/>
                <w:color w:val="4F81BD" w:themeColor="accent1"/>
                <w:sz w:val="18"/>
                <w:szCs w:val="18"/>
                <w:lang w:val="fr-FR" w:eastAsia="fr-FR"/>
              </w:rPr>
              <w:t xml:space="preserve"> par les </w:t>
            </w:r>
            <w:proofErr w:type="spellStart"/>
            <w:r w:rsidR="00D53CC6" w:rsidRPr="00806BB8">
              <w:rPr>
                <w:snapToGrid/>
                <w:color w:val="4F81BD" w:themeColor="accent1"/>
                <w:sz w:val="18"/>
                <w:szCs w:val="18"/>
                <w:lang w:val="fr-FR" w:eastAsia="fr-FR"/>
              </w:rPr>
              <w:t>les</w:t>
            </w:r>
            <w:proofErr w:type="spellEnd"/>
            <w:r w:rsidR="00D53CC6" w:rsidRPr="00806BB8">
              <w:rPr>
                <w:snapToGrid/>
                <w:color w:val="4F81BD" w:themeColor="accent1"/>
                <w:sz w:val="18"/>
                <w:szCs w:val="18"/>
                <w:lang w:val="fr-FR" w:eastAsia="fr-FR"/>
              </w:rPr>
              <w:t xml:space="preserve"> </w:t>
            </w:r>
            <w:proofErr w:type="spellStart"/>
            <w:r w:rsidR="00D53CC6" w:rsidRPr="00806BB8">
              <w:rPr>
                <w:snapToGrid/>
                <w:color w:val="4F81BD" w:themeColor="accent1"/>
                <w:sz w:val="18"/>
                <w:szCs w:val="18"/>
                <w:lang w:val="fr-FR" w:eastAsia="fr-FR"/>
              </w:rPr>
              <w:t>Babaras</w:t>
            </w:r>
            <w:proofErr w:type="spellEnd"/>
            <w:r w:rsidRPr="00806BB8">
              <w:rPr>
                <w:snapToGrid/>
                <w:color w:val="4F81BD" w:themeColor="accent1"/>
                <w:sz w:val="18"/>
                <w:szCs w:val="18"/>
                <w:lang w:val="fr-FR" w:eastAsia="fr-FR"/>
              </w:rPr>
              <w:t xml:space="preserve"> de Tambacounda.</w:t>
            </w:r>
            <w:r w:rsidR="00D53CC6" w:rsidRPr="00806BB8">
              <w:rPr>
                <w:snapToGrid/>
                <w:color w:val="4F81BD" w:themeColor="accent1"/>
                <w:sz w:val="18"/>
                <w:szCs w:val="18"/>
                <w:lang w:val="fr-FR" w:eastAsia="fr-FR"/>
              </w:rPr>
              <w:t xml:space="preserve"> </w:t>
            </w:r>
          </w:p>
          <w:p w:rsidR="00D53CC6" w:rsidRPr="00C92ED6" w:rsidRDefault="00D53CC6" w:rsidP="00C40682">
            <w:pPr>
              <w:spacing w:before="100" w:beforeAutospacing="1" w:after="100" w:afterAutospacing="1"/>
              <w:ind w:left="113"/>
              <w:jc w:val="left"/>
              <w:rPr>
                <w:snapToGrid/>
                <w:sz w:val="18"/>
                <w:szCs w:val="18"/>
                <w:lang w:val="fr-FR" w:eastAsia="fr-FR"/>
              </w:rPr>
            </w:pPr>
          </w:p>
        </w:tc>
      </w:tr>
      <w:tr w:rsidR="00D53CC6" w:rsidRPr="006A4B48" w:rsidTr="002C52B5">
        <w:tc>
          <w:tcPr>
            <w:tcW w:w="572" w:type="dxa"/>
            <w:shd w:val="clear" w:color="auto" w:fill="F2F2F2"/>
          </w:tcPr>
          <w:p w:rsidR="00D53CC6" w:rsidRPr="00C92ED6" w:rsidRDefault="00D53CC6" w:rsidP="00C40682">
            <w:pPr>
              <w:spacing w:before="80" w:after="80" w:line="200" w:lineRule="exact"/>
              <w:jc w:val="right"/>
              <w:rPr>
                <w:b/>
                <w:sz w:val="18"/>
                <w:szCs w:val="18"/>
                <w:lang w:val="fr-FR" w:eastAsia="fr-FR"/>
              </w:rPr>
            </w:pPr>
            <w:r w:rsidRPr="00C92ED6">
              <w:rPr>
                <w:b/>
                <w:sz w:val="18"/>
                <w:szCs w:val="18"/>
                <w:lang w:val="fr-FR" w:eastAsia="fr-FR"/>
              </w:rPr>
              <w:lastRenderedPageBreak/>
              <w:t>2.</w:t>
            </w:r>
          </w:p>
        </w:tc>
        <w:tc>
          <w:tcPr>
            <w:tcW w:w="8278" w:type="dxa"/>
            <w:shd w:val="clear" w:color="auto" w:fill="F2F2F2"/>
          </w:tcPr>
          <w:p w:rsidR="00D53CC6" w:rsidRPr="00C92ED6" w:rsidRDefault="00D53CC6" w:rsidP="00C40682">
            <w:pPr>
              <w:spacing w:before="80" w:after="80" w:line="200" w:lineRule="exact"/>
              <w:ind w:left="113"/>
              <w:jc w:val="left"/>
              <w:rPr>
                <w:b/>
                <w:bCs/>
                <w:caps/>
                <w:sz w:val="18"/>
                <w:szCs w:val="18"/>
                <w:lang w:val="fr-FR" w:eastAsia="fr-FR"/>
              </w:rPr>
            </w:pPr>
            <w:r w:rsidRPr="00C92ED6">
              <w:rPr>
                <w:b/>
                <w:bCs/>
                <w:caps/>
                <w:snapToGrid/>
                <w:sz w:val="18"/>
                <w:szCs w:val="18"/>
                <w:lang w:val="fr-FR" w:eastAsia="fr-FR"/>
              </w:rPr>
              <w:t>Caractéristiques de l’élément du PCI</w:t>
            </w:r>
          </w:p>
        </w:tc>
      </w:tr>
      <w:tr w:rsidR="00D53CC6" w:rsidRPr="006A4B48" w:rsidTr="002C52B5">
        <w:tc>
          <w:tcPr>
            <w:tcW w:w="572" w:type="dxa"/>
            <w:shd w:val="clear" w:color="auto" w:fill="auto"/>
          </w:tcPr>
          <w:p w:rsidR="00D53CC6" w:rsidRPr="00C92ED6" w:rsidRDefault="00D53CC6" w:rsidP="00C40682">
            <w:pPr>
              <w:spacing w:before="0" w:after="0" w:line="200" w:lineRule="exact"/>
              <w:jc w:val="right"/>
              <w:rPr>
                <w:b/>
                <w:bCs/>
                <w:caps/>
                <w:kern w:val="28"/>
                <w:sz w:val="18"/>
                <w:szCs w:val="18"/>
                <w:lang w:val="fr-FR" w:eastAsia="fr-FR"/>
              </w:rPr>
            </w:pPr>
            <w:r w:rsidRPr="00C92ED6">
              <w:rPr>
                <w:sz w:val="18"/>
                <w:szCs w:val="18"/>
                <w:lang w:val="fr-FR" w:eastAsia="fr-FR"/>
              </w:rPr>
              <w:t>2.1.</w:t>
            </w:r>
          </w:p>
        </w:tc>
        <w:tc>
          <w:tcPr>
            <w:tcW w:w="8278" w:type="dxa"/>
            <w:shd w:val="clear" w:color="auto" w:fill="auto"/>
          </w:tcPr>
          <w:p w:rsidR="00D53CC6" w:rsidRDefault="00D53CC6" w:rsidP="00C40682">
            <w:pPr>
              <w:spacing w:before="0" w:after="0" w:line="200" w:lineRule="exact"/>
              <w:ind w:left="113" w:right="113"/>
              <w:jc w:val="left"/>
              <w:rPr>
                <w:snapToGrid/>
                <w:sz w:val="18"/>
                <w:szCs w:val="18"/>
                <w:lang w:val="fr-FR" w:eastAsia="fr-FR"/>
              </w:rPr>
            </w:pPr>
            <w:r w:rsidRPr="00C92ED6">
              <w:rPr>
                <w:snapToGrid/>
                <w:sz w:val="18"/>
                <w:szCs w:val="18"/>
                <w:lang w:val="fr-FR" w:eastAsia="fr-FR"/>
              </w:rPr>
              <w:t>Praticien(s)/interprète(s) directement impliqué(s) dans la représentation ou la pratique de l’élément   du PCI (préciser nom, âge, sexe, catégorie professionnelle, etc.)</w:t>
            </w:r>
          </w:p>
          <w:p w:rsidR="003A42BF" w:rsidRDefault="003A42BF" w:rsidP="00C40682">
            <w:pPr>
              <w:spacing w:before="0" w:after="0" w:line="200" w:lineRule="exact"/>
              <w:ind w:left="113" w:right="113"/>
              <w:jc w:val="left"/>
              <w:rPr>
                <w:snapToGrid/>
                <w:sz w:val="18"/>
                <w:szCs w:val="18"/>
                <w:lang w:val="fr-FR" w:eastAsia="fr-FR"/>
              </w:rPr>
            </w:pPr>
          </w:p>
          <w:p w:rsidR="00D53CC6" w:rsidRPr="003A42BF" w:rsidRDefault="003A42BF" w:rsidP="0079507B">
            <w:pPr>
              <w:spacing w:before="0" w:after="0" w:line="200" w:lineRule="exact"/>
              <w:ind w:left="113" w:right="113"/>
              <w:jc w:val="left"/>
              <w:rPr>
                <w:snapToGrid/>
                <w:color w:val="4F81BD" w:themeColor="accent1"/>
                <w:sz w:val="18"/>
                <w:szCs w:val="18"/>
                <w:lang w:val="fr-FR" w:eastAsia="fr-FR"/>
              </w:rPr>
            </w:pPr>
            <w:r>
              <w:rPr>
                <w:snapToGrid/>
                <w:color w:val="4F81BD" w:themeColor="accent1"/>
                <w:sz w:val="18"/>
                <w:szCs w:val="18"/>
                <w:lang w:val="fr-FR" w:eastAsia="fr-FR"/>
              </w:rPr>
              <w:t xml:space="preserve">Il n’y a pas nécessaire un dépositaire de ce patrimoine culturel immatériel. Tous les membres de la communauté peuvent </w:t>
            </w:r>
            <w:r w:rsidR="0079507B">
              <w:rPr>
                <w:snapToGrid/>
                <w:color w:val="4F81BD" w:themeColor="accent1"/>
                <w:sz w:val="18"/>
                <w:szCs w:val="18"/>
                <w:lang w:val="fr-FR" w:eastAsia="fr-FR"/>
              </w:rPr>
              <w:t>le pratiquer. Il suffit de faire un pacte, un sermon  avec ‘’</w:t>
            </w:r>
            <w:proofErr w:type="spellStart"/>
            <w:r w:rsidR="0079507B">
              <w:rPr>
                <w:snapToGrid/>
                <w:color w:val="4F81BD" w:themeColor="accent1"/>
                <w:sz w:val="18"/>
                <w:szCs w:val="18"/>
                <w:lang w:val="fr-FR" w:eastAsia="fr-FR"/>
              </w:rPr>
              <w:t>marbayassa</w:t>
            </w:r>
            <w:proofErr w:type="spellEnd"/>
            <w:r w:rsidR="0079507B">
              <w:rPr>
                <w:snapToGrid/>
                <w:color w:val="4F81BD" w:themeColor="accent1"/>
                <w:sz w:val="18"/>
                <w:szCs w:val="18"/>
                <w:lang w:val="fr-FR" w:eastAsia="fr-FR"/>
              </w:rPr>
              <w:t>’’. c’est une pratique volontaire et individuelle.</w:t>
            </w:r>
          </w:p>
        </w:tc>
      </w:tr>
      <w:tr w:rsidR="00D53CC6" w:rsidRPr="006A4B48" w:rsidTr="002C52B5">
        <w:tc>
          <w:tcPr>
            <w:tcW w:w="572" w:type="dxa"/>
            <w:shd w:val="clear" w:color="auto" w:fill="auto"/>
          </w:tcPr>
          <w:p w:rsidR="00D53CC6" w:rsidRPr="00C92ED6" w:rsidRDefault="00D53CC6" w:rsidP="00C40682">
            <w:pPr>
              <w:spacing w:before="80" w:after="0" w:line="200" w:lineRule="exact"/>
              <w:jc w:val="right"/>
              <w:rPr>
                <w:b/>
                <w:bCs/>
                <w:caps/>
                <w:kern w:val="28"/>
                <w:sz w:val="18"/>
                <w:szCs w:val="18"/>
                <w:lang w:val="fr-FR" w:eastAsia="fr-FR"/>
              </w:rPr>
            </w:pPr>
            <w:r w:rsidRPr="00C92ED6">
              <w:rPr>
                <w:sz w:val="18"/>
                <w:szCs w:val="18"/>
                <w:lang w:val="fr-FR" w:eastAsia="fr-FR"/>
              </w:rPr>
              <w:t>2.2.</w:t>
            </w:r>
          </w:p>
        </w:tc>
        <w:tc>
          <w:tcPr>
            <w:tcW w:w="8278" w:type="dxa"/>
            <w:shd w:val="clear" w:color="auto" w:fill="auto"/>
          </w:tcPr>
          <w:p w:rsidR="00D53CC6" w:rsidRDefault="00D53CC6" w:rsidP="00C40682">
            <w:pPr>
              <w:spacing w:before="80" w:after="0" w:line="200" w:lineRule="exact"/>
              <w:ind w:left="113" w:right="113"/>
              <w:jc w:val="left"/>
              <w:rPr>
                <w:snapToGrid/>
                <w:sz w:val="18"/>
                <w:szCs w:val="18"/>
                <w:lang w:val="fr-FR" w:eastAsia="fr-FR"/>
              </w:rPr>
            </w:pPr>
            <w:r w:rsidRPr="00C92ED6">
              <w:rPr>
                <w:snapToGrid/>
                <w:sz w:val="18"/>
                <w:szCs w:val="18"/>
                <w:lang w:val="fr-FR" w:eastAsia="fr-FR"/>
              </w:rPr>
              <w:t>Autres personnes de la communauté qui, sans être directement impliquées, contribuent à la pratiq</w:t>
            </w:r>
            <w:r>
              <w:rPr>
                <w:snapToGrid/>
                <w:sz w:val="18"/>
                <w:szCs w:val="18"/>
                <w:lang w:val="fr-FR" w:eastAsia="fr-FR"/>
              </w:rPr>
              <w:t xml:space="preserve">ue </w:t>
            </w:r>
          </w:p>
          <w:p w:rsidR="00D53CC6" w:rsidRDefault="00D53CC6" w:rsidP="00C40682">
            <w:pPr>
              <w:spacing w:before="80" w:after="0" w:line="200" w:lineRule="exact"/>
              <w:ind w:left="113" w:right="113"/>
              <w:jc w:val="left"/>
              <w:rPr>
                <w:snapToGrid/>
                <w:sz w:val="18"/>
                <w:szCs w:val="18"/>
                <w:lang w:val="fr-FR" w:eastAsia="fr-FR"/>
              </w:rPr>
            </w:pPr>
            <w:r w:rsidRPr="00C92ED6">
              <w:rPr>
                <w:snapToGrid/>
                <w:sz w:val="18"/>
                <w:szCs w:val="18"/>
                <w:lang w:val="fr-FR" w:eastAsia="fr-FR"/>
              </w:rPr>
              <w:t>de l’élément ou en facilitent la pratique ou la transmission (préparation de la scène, costumes, formation, supervision)</w:t>
            </w:r>
          </w:p>
          <w:p w:rsidR="00D53CC6" w:rsidRPr="0079507B" w:rsidRDefault="00D53CC6" w:rsidP="0079507B">
            <w:pPr>
              <w:spacing w:before="80" w:after="0" w:line="200" w:lineRule="exact"/>
              <w:ind w:right="113"/>
              <w:jc w:val="left"/>
              <w:rPr>
                <w:snapToGrid/>
                <w:color w:val="4F81BD" w:themeColor="accent1"/>
                <w:sz w:val="18"/>
                <w:szCs w:val="18"/>
                <w:lang w:val="fr-FR" w:eastAsia="fr-FR"/>
              </w:rPr>
            </w:pPr>
            <w:r w:rsidRPr="0079507B">
              <w:rPr>
                <w:snapToGrid/>
                <w:color w:val="4F81BD" w:themeColor="accent1"/>
                <w:sz w:val="18"/>
                <w:szCs w:val="18"/>
                <w:lang w:val="fr-FR" w:eastAsia="fr-FR"/>
              </w:rPr>
              <w:t xml:space="preserve">La foule </w:t>
            </w:r>
            <w:r w:rsidR="0079507B" w:rsidRPr="0079507B">
              <w:rPr>
                <w:snapToGrid/>
                <w:color w:val="4F81BD" w:themeColor="accent1"/>
                <w:sz w:val="18"/>
                <w:szCs w:val="18"/>
                <w:lang w:val="fr-FR" w:eastAsia="fr-FR"/>
              </w:rPr>
              <w:t xml:space="preserve">(famille, voisins, passants…) </w:t>
            </w:r>
            <w:r w:rsidRPr="0079507B">
              <w:rPr>
                <w:snapToGrid/>
                <w:color w:val="4F81BD" w:themeColor="accent1"/>
                <w:sz w:val="18"/>
                <w:szCs w:val="18"/>
                <w:lang w:val="fr-FR" w:eastAsia="fr-FR"/>
              </w:rPr>
              <w:t xml:space="preserve">accompagne </w:t>
            </w:r>
            <w:r w:rsidR="00B16A0C" w:rsidRPr="0079507B">
              <w:rPr>
                <w:snapToGrid/>
                <w:color w:val="4F81BD" w:themeColor="accent1"/>
                <w:sz w:val="18"/>
                <w:szCs w:val="18"/>
                <w:lang w:val="fr-FR" w:eastAsia="fr-FR"/>
              </w:rPr>
              <w:t>la p</w:t>
            </w:r>
            <w:r w:rsidR="0079507B" w:rsidRPr="0079507B">
              <w:rPr>
                <w:snapToGrid/>
                <w:color w:val="4F81BD" w:themeColor="accent1"/>
                <w:sz w:val="18"/>
                <w:szCs w:val="18"/>
                <w:lang w:val="fr-FR" w:eastAsia="fr-FR"/>
              </w:rPr>
              <w:t>erso</w:t>
            </w:r>
            <w:r w:rsidR="00B16A0C" w:rsidRPr="0079507B">
              <w:rPr>
                <w:snapToGrid/>
                <w:color w:val="4F81BD" w:themeColor="accent1"/>
                <w:sz w:val="18"/>
                <w:szCs w:val="18"/>
                <w:lang w:val="fr-FR" w:eastAsia="fr-FR"/>
              </w:rPr>
              <w:t xml:space="preserve">nne </w:t>
            </w:r>
            <w:r w:rsidR="0079507B" w:rsidRPr="0079507B">
              <w:rPr>
                <w:snapToGrid/>
                <w:color w:val="4F81BD" w:themeColor="accent1"/>
                <w:sz w:val="18"/>
                <w:szCs w:val="18"/>
                <w:lang w:val="fr-FR" w:eastAsia="fr-FR"/>
              </w:rPr>
              <w:t xml:space="preserve">jusque dans le </w:t>
            </w:r>
            <w:proofErr w:type="spellStart"/>
            <w:r w:rsidR="0079507B" w:rsidRPr="0079507B">
              <w:rPr>
                <w:snapToGrid/>
                <w:color w:val="4F81BD" w:themeColor="accent1"/>
                <w:sz w:val="18"/>
                <w:szCs w:val="18"/>
                <w:lang w:val="fr-FR" w:eastAsia="fr-FR"/>
              </w:rPr>
              <w:t>Mamacounda</w:t>
            </w:r>
            <w:proofErr w:type="spellEnd"/>
            <w:r w:rsidR="0079507B" w:rsidRPr="0079507B">
              <w:rPr>
                <w:snapToGrid/>
                <w:color w:val="4F81BD" w:themeColor="accent1"/>
                <w:sz w:val="18"/>
                <w:szCs w:val="18"/>
                <w:lang w:val="fr-FR" w:eastAsia="fr-FR"/>
              </w:rPr>
              <w:t xml:space="preserve"> où</w:t>
            </w:r>
            <w:r w:rsidR="00B16A0C" w:rsidRPr="0079507B">
              <w:rPr>
                <w:snapToGrid/>
                <w:color w:val="4F81BD" w:themeColor="accent1"/>
                <w:sz w:val="18"/>
                <w:szCs w:val="18"/>
                <w:lang w:val="fr-FR" w:eastAsia="fr-FR"/>
              </w:rPr>
              <w:t xml:space="preserve"> se trouve le dépotoir </w:t>
            </w:r>
            <w:r w:rsidR="0079507B" w:rsidRPr="0079507B">
              <w:rPr>
                <w:snapToGrid/>
                <w:color w:val="4F81BD" w:themeColor="accent1"/>
                <w:sz w:val="18"/>
                <w:szCs w:val="18"/>
                <w:lang w:val="fr-FR" w:eastAsia="fr-FR"/>
              </w:rPr>
              <w:t xml:space="preserve">d’ordures </w:t>
            </w:r>
            <w:r w:rsidR="00B16A0C" w:rsidRPr="0079507B">
              <w:rPr>
                <w:snapToGrid/>
                <w:color w:val="4F81BD" w:themeColor="accent1"/>
                <w:sz w:val="18"/>
                <w:szCs w:val="18"/>
                <w:lang w:val="fr-FR" w:eastAsia="fr-FR"/>
              </w:rPr>
              <w:t>pour se débarrasser de</w:t>
            </w:r>
            <w:r w:rsidR="0079507B" w:rsidRPr="0079507B">
              <w:rPr>
                <w:snapToGrid/>
                <w:color w:val="4F81BD" w:themeColor="accent1"/>
                <w:sz w:val="18"/>
                <w:szCs w:val="18"/>
                <w:lang w:val="fr-FR" w:eastAsia="fr-FR"/>
              </w:rPr>
              <w:t xml:space="preserve"> </w:t>
            </w:r>
            <w:r w:rsidR="00B16A0C" w:rsidRPr="0079507B">
              <w:rPr>
                <w:snapToGrid/>
                <w:color w:val="4F81BD" w:themeColor="accent1"/>
                <w:sz w:val="18"/>
                <w:szCs w:val="18"/>
                <w:lang w:val="fr-FR" w:eastAsia="fr-FR"/>
              </w:rPr>
              <w:t>s</w:t>
            </w:r>
            <w:r w:rsidR="0079507B" w:rsidRPr="0079507B">
              <w:rPr>
                <w:snapToGrid/>
                <w:color w:val="4F81BD" w:themeColor="accent1"/>
                <w:sz w:val="18"/>
                <w:szCs w:val="18"/>
                <w:lang w:val="fr-FR" w:eastAsia="fr-FR"/>
              </w:rPr>
              <w:t>on accoutrement de fou.</w:t>
            </w:r>
            <w:r w:rsidR="00B16A0C" w:rsidRPr="0079507B">
              <w:rPr>
                <w:snapToGrid/>
                <w:color w:val="4F81BD" w:themeColor="accent1"/>
                <w:sz w:val="18"/>
                <w:szCs w:val="18"/>
                <w:lang w:val="fr-FR" w:eastAsia="fr-FR"/>
              </w:rPr>
              <w:t xml:space="preserve"> C’est la </w:t>
            </w:r>
            <w:r w:rsidR="0079507B" w:rsidRPr="0079507B">
              <w:rPr>
                <w:snapToGrid/>
                <w:color w:val="4F81BD" w:themeColor="accent1"/>
                <w:sz w:val="18"/>
                <w:szCs w:val="18"/>
                <w:lang w:val="fr-FR" w:eastAsia="fr-FR"/>
              </w:rPr>
              <w:t>perso</w:t>
            </w:r>
            <w:r w:rsidR="00BE6BE8" w:rsidRPr="0079507B">
              <w:rPr>
                <w:snapToGrid/>
                <w:color w:val="4F81BD" w:themeColor="accent1"/>
                <w:sz w:val="18"/>
                <w:szCs w:val="18"/>
                <w:lang w:val="fr-FR" w:eastAsia="fr-FR"/>
              </w:rPr>
              <w:t xml:space="preserve">nne </w:t>
            </w:r>
            <w:r w:rsidR="0079507B" w:rsidRPr="0079507B">
              <w:rPr>
                <w:snapToGrid/>
                <w:color w:val="4F81BD" w:themeColor="accent1"/>
                <w:sz w:val="18"/>
                <w:szCs w:val="18"/>
                <w:lang w:val="fr-FR" w:eastAsia="fr-FR"/>
              </w:rPr>
              <w:t xml:space="preserve">concernée </w:t>
            </w:r>
            <w:r w:rsidR="00BE6BE8" w:rsidRPr="0079507B">
              <w:rPr>
                <w:snapToGrid/>
                <w:color w:val="4F81BD" w:themeColor="accent1"/>
                <w:sz w:val="18"/>
                <w:szCs w:val="18"/>
                <w:lang w:val="fr-FR" w:eastAsia="fr-FR"/>
              </w:rPr>
              <w:t xml:space="preserve">qui </w:t>
            </w:r>
            <w:r w:rsidR="0079507B" w:rsidRPr="0079507B">
              <w:rPr>
                <w:snapToGrid/>
                <w:color w:val="4F81BD" w:themeColor="accent1"/>
                <w:sz w:val="18"/>
                <w:szCs w:val="18"/>
                <w:lang w:val="fr-FR" w:eastAsia="fr-FR"/>
              </w:rPr>
              <w:t xml:space="preserve">se </w:t>
            </w:r>
            <w:r w:rsidR="00BE6BE8" w:rsidRPr="0079507B">
              <w:rPr>
                <w:snapToGrid/>
                <w:color w:val="4F81BD" w:themeColor="accent1"/>
                <w:sz w:val="18"/>
                <w:szCs w:val="18"/>
                <w:lang w:val="fr-FR" w:eastAsia="fr-FR"/>
              </w:rPr>
              <w:t>prépare</w:t>
            </w:r>
            <w:r w:rsidR="0079507B" w:rsidRPr="0079507B">
              <w:rPr>
                <w:snapToGrid/>
                <w:color w:val="4F81BD" w:themeColor="accent1"/>
                <w:sz w:val="18"/>
                <w:szCs w:val="18"/>
                <w:lang w:val="fr-FR" w:eastAsia="fr-FR"/>
              </w:rPr>
              <w:t>,</w:t>
            </w:r>
            <w:r w:rsidR="00BE6BE8" w:rsidRPr="0079507B">
              <w:rPr>
                <w:snapToGrid/>
                <w:color w:val="4F81BD" w:themeColor="accent1"/>
                <w:sz w:val="18"/>
                <w:szCs w:val="18"/>
                <w:lang w:val="fr-FR" w:eastAsia="fr-FR"/>
              </w:rPr>
              <w:t xml:space="preserve"> </w:t>
            </w:r>
            <w:r w:rsidR="0079507B" w:rsidRPr="0079507B">
              <w:rPr>
                <w:snapToGrid/>
                <w:color w:val="4F81BD" w:themeColor="accent1"/>
                <w:sz w:val="18"/>
                <w:szCs w:val="18"/>
                <w:lang w:val="fr-FR" w:eastAsia="fr-FR"/>
              </w:rPr>
              <w:t xml:space="preserve">à elle </w:t>
            </w:r>
            <w:r w:rsidR="00BE6BE8" w:rsidRPr="0079507B">
              <w:rPr>
                <w:snapToGrid/>
                <w:color w:val="4F81BD" w:themeColor="accent1"/>
                <w:sz w:val="18"/>
                <w:szCs w:val="18"/>
                <w:lang w:val="fr-FR" w:eastAsia="fr-FR"/>
              </w:rPr>
              <w:t>tout</w:t>
            </w:r>
            <w:r w:rsidR="0079507B" w:rsidRPr="0079507B">
              <w:rPr>
                <w:snapToGrid/>
                <w:color w:val="4F81BD" w:themeColor="accent1"/>
                <w:sz w:val="18"/>
                <w:szCs w:val="18"/>
                <w:lang w:val="fr-FR" w:eastAsia="fr-FR"/>
              </w:rPr>
              <w:t>e seule,</w:t>
            </w:r>
            <w:r w:rsidR="00BE6BE8" w:rsidRPr="0079507B">
              <w:rPr>
                <w:snapToGrid/>
                <w:color w:val="4F81BD" w:themeColor="accent1"/>
                <w:sz w:val="18"/>
                <w:szCs w:val="18"/>
                <w:lang w:val="fr-FR" w:eastAsia="fr-FR"/>
              </w:rPr>
              <w:t xml:space="preserve"> san</w:t>
            </w:r>
            <w:r w:rsidR="00B16A0C" w:rsidRPr="0079507B">
              <w:rPr>
                <w:snapToGrid/>
                <w:color w:val="4F81BD" w:themeColor="accent1"/>
                <w:sz w:val="18"/>
                <w:szCs w:val="18"/>
                <w:lang w:val="fr-FR" w:eastAsia="fr-FR"/>
              </w:rPr>
              <w:t>s l’aide de personne</w:t>
            </w:r>
            <w:r w:rsidR="0079507B" w:rsidRPr="0079507B">
              <w:rPr>
                <w:snapToGrid/>
                <w:color w:val="4F81BD" w:themeColor="accent1"/>
                <w:sz w:val="18"/>
                <w:szCs w:val="18"/>
                <w:lang w:val="fr-FR" w:eastAsia="fr-FR"/>
              </w:rPr>
              <w:t>. Généralement, la préparation se fait dans la chambre, loin des yeux.</w:t>
            </w:r>
          </w:p>
        </w:tc>
      </w:tr>
      <w:tr w:rsidR="00D53CC6" w:rsidRPr="0079507B" w:rsidTr="002C52B5">
        <w:tc>
          <w:tcPr>
            <w:tcW w:w="572" w:type="dxa"/>
            <w:shd w:val="clear" w:color="auto" w:fill="auto"/>
          </w:tcPr>
          <w:p w:rsidR="00D53CC6" w:rsidRPr="00C92ED6" w:rsidRDefault="00D53CC6" w:rsidP="00C40682">
            <w:pPr>
              <w:spacing w:before="80" w:after="480" w:line="200" w:lineRule="exact"/>
              <w:jc w:val="right"/>
              <w:rPr>
                <w:b/>
                <w:bCs/>
                <w:caps/>
                <w:kern w:val="28"/>
                <w:sz w:val="18"/>
                <w:szCs w:val="18"/>
                <w:lang w:val="fr-FR" w:eastAsia="fr-FR"/>
              </w:rPr>
            </w:pPr>
            <w:r w:rsidRPr="00C92ED6">
              <w:rPr>
                <w:sz w:val="18"/>
                <w:szCs w:val="18"/>
                <w:lang w:val="fr-FR" w:eastAsia="fr-FR"/>
              </w:rPr>
              <w:t>2.3.</w:t>
            </w:r>
          </w:p>
        </w:tc>
        <w:tc>
          <w:tcPr>
            <w:tcW w:w="8278" w:type="dxa"/>
            <w:shd w:val="clear" w:color="auto" w:fill="auto"/>
          </w:tcPr>
          <w:p w:rsidR="00D53CC6" w:rsidRDefault="00D53CC6" w:rsidP="00C40682">
            <w:pPr>
              <w:spacing w:before="80" w:after="480" w:line="200" w:lineRule="exact"/>
              <w:ind w:left="113"/>
              <w:jc w:val="left"/>
              <w:rPr>
                <w:snapToGrid/>
                <w:sz w:val="18"/>
                <w:szCs w:val="18"/>
                <w:lang w:val="fr-FR" w:eastAsia="fr-FR"/>
              </w:rPr>
            </w:pPr>
            <w:r w:rsidRPr="00C92ED6">
              <w:rPr>
                <w:snapToGrid/>
                <w:sz w:val="18"/>
                <w:szCs w:val="18"/>
                <w:lang w:val="fr-FR" w:eastAsia="fr-FR"/>
              </w:rPr>
              <w:t>Langue(s) ou registre(s) de langue utilisée(s)</w:t>
            </w:r>
          </w:p>
          <w:p w:rsidR="00D53CC6" w:rsidRPr="0079507B" w:rsidRDefault="0079507B" w:rsidP="0079507B">
            <w:pPr>
              <w:spacing w:before="80" w:after="480" w:line="200" w:lineRule="exact"/>
              <w:ind w:left="113"/>
              <w:jc w:val="left"/>
              <w:rPr>
                <w:b/>
                <w:bCs/>
                <w:caps/>
                <w:color w:val="4F81BD" w:themeColor="accent1"/>
                <w:kern w:val="28"/>
                <w:sz w:val="18"/>
                <w:szCs w:val="18"/>
                <w:lang w:val="fr-FR" w:eastAsia="fr-FR"/>
              </w:rPr>
            </w:pPr>
            <w:r w:rsidRPr="0079507B">
              <w:rPr>
                <w:snapToGrid/>
                <w:color w:val="4F81BD" w:themeColor="accent1"/>
                <w:sz w:val="18"/>
                <w:szCs w:val="18"/>
                <w:lang w:val="fr-FR" w:eastAsia="fr-FR"/>
              </w:rPr>
              <w:t xml:space="preserve">La langue principale utilisée est le </w:t>
            </w:r>
            <w:r w:rsidR="00BE6BE8" w:rsidRPr="0079507B">
              <w:rPr>
                <w:snapToGrid/>
                <w:color w:val="4F81BD" w:themeColor="accent1"/>
                <w:sz w:val="18"/>
                <w:szCs w:val="18"/>
                <w:lang w:val="fr-FR" w:eastAsia="fr-FR"/>
              </w:rPr>
              <w:t>Bambara</w:t>
            </w:r>
            <w:r w:rsidRPr="0079507B">
              <w:rPr>
                <w:snapToGrid/>
                <w:color w:val="4F81BD" w:themeColor="accent1"/>
                <w:sz w:val="18"/>
                <w:szCs w:val="18"/>
                <w:lang w:val="fr-FR" w:eastAsia="fr-FR"/>
              </w:rPr>
              <w:t>. Les paroles des chansons qui accompagnent la danse du ‘’</w:t>
            </w:r>
            <w:proofErr w:type="spellStart"/>
            <w:r w:rsidRPr="0079507B">
              <w:rPr>
                <w:snapToGrid/>
                <w:color w:val="4F81BD" w:themeColor="accent1"/>
                <w:sz w:val="18"/>
                <w:szCs w:val="18"/>
                <w:lang w:val="fr-FR" w:eastAsia="fr-FR"/>
              </w:rPr>
              <w:t>marbayassa</w:t>
            </w:r>
            <w:proofErr w:type="spellEnd"/>
            <w:r w:rsidRPr="0079507B">
              <w:rPr>
                <w:snapToGrid/>
                <w:color w:val="4F81BD" w:themeColor="accent1"/>
                <w:sz w:val="18"/>
                <w:szCs w:val="18"/>
                <w:lang w:val="fr-FR" w:eastAsia="fr-FR"/>
              </w:rPr>
              <w:t>’’ sont en bambara.</w:t>
            </w:r>
          </w:p>
        </w:tc>
      </w:tr>
      <w:tr w:rsidR="00D53CC6" w:rsidRPr="006A4B48" w:rsidTr="002C52B5">
        <w:tc>
          <w:tcPr>
            <w:tcW w:w="572" w:type="dxa"/>
            <w:shd w:val="clear" w:color="auto" w:fill="auto"/>
          </w:tcPr>
          <w:p w:rsidR="00D53CC6" w:rsidRPr="00C92ED6" w:rsidRDefault="00D53CC6" w:rsidP="00C40682">
            <w:pPr>
              <w:spacing w:before="80" w:after="960" w:line="200" w:lineRule="exact"/>
              <w:jc w:val="right"/>
              <w:rPr>
                <w:b/>
                <w:bCs/>
                <w:caps/>
                <w:kern w:val="28"/>
                <w:sz w:val="18"/>
                <w:szCs w:val="18"/>
                <w:lang w:val="fr-FR" w:eastAsia="fr-FR"/>
              </w:rPr>
            </w:pPr>
            <w:r w:rsidRPr="00C92ED6">
              <w:rPr>
                <w:sz w:val="18"/>
                <w:szCs w:val="18"/>
                <w:lang w:val="fr-FR" w:eastAsia="fr-FR"/>
              </w:rPr>
              <w:t>2.4.</w:t>
            </w:r>
          </w:p>
        </w:tc>
        <w:tc>
          <w:tcPr>
            <w:tcW w:w="8278" w:type="dxa"/>
            <w:shd w:val="clear" w:color="auto" w:fill="auto"/>
          </w:tcPr>
          <w:p w:rsidR="00D53CC6" w:rsidRDefault="00D53CC6" w:rsidP="00B16A0C">
            <w:pPr>
              <w:spacing w:before="80" w:after="960" w:line="200" w:lineRule="exact"/>
              <w:ind w:left="113"/>
              <w:jc w:val="left"/>
              <w:rPr>
                <w:snapToGrid/>
                <w:sz w:val="18"/>
                <w:szCs w:val="18"/>
                <w:lang w:val="fr-FR" w:eastAsia="fr-FR"/>
              </w:rPr>
            </w:pPr>
            <w:r w:rsidRPr="00C92ED6">
              <w:rPr>
                <w:snapToGrid/>
                <w:sz w:val="18"/>
                <w:szCs w:val="18"/>
                <w:lang w:val="fr-FR" w:eastAsia="fr-FR"/>
              </w:rPr>
              <w:t xml:space="preserve">Éléments matériels (instruments, vêtements ou lieu[x] spécifiques, objets rituels), le cas échéant,    associés à la pratique ou à la </w:t>
            </w:r>
            <w:r w:rsidR="00B16A0C">
              <w:rPr>
                <w:snapToGrid/>
                <w:sz w:val="18"/>
                <w:szCs w:val="18"/>
                <w:lang w:val="fr-FR" w:eastAsia="fr-FR"/>
              </w:rPr>
              <w:t>transmission de l’élément du PCI</w:t>
            </w:r>
          </w:p>
          <w:p w:rsidR="00B16A0C" w:rsidRPr="00806BB8" w:rsidRDefault="0079507B" w:rsidP="00806BB8">
            <w:pPr>
              <w:spacing w:before="80" w:after="960" w:line="200" w:lineRule="exact"/>
              <w:ind w:left="113"/>
              <w:jc w:val="left"/>
              <w:rPr>
                <w:snapToGrid/>
                <w:color w:val="4F81BD" w:themeColor="accent1"/>
                <w:sz w:val="18"/>
                <w:szCs w:val="18"/>
                <w:lang w:val="fr-FR" w:eastAsia="fr-FR"/>
              </w:rPr>
            </w:pPr>
            <w:r w:rsidRPr="00806BB8">
              <w:rPr>
                <w:snapToGrid/>
                <w:color w:val="4F81BD" w:themeColor="accent1"/>
                <w:sz w:val="18"/>
                <w:szCs w:val="18"/>
                <w:lang w:val="fr-FR" w:eastAsia="fr-FR"/>
              </w:rPr>
              <w:t>Les éléments matériels sont : des haillons, des objets de récupération. C’est principalement,</w:t>
            </w:r>
            <w:r w:rsidR="00806BB8" w:rsidRPr="00806BB8">
              <w:rPr>
                <w:snapToGrid/>
                <w:color w:val="4F81BD" w:themeColor="accent1"/>
                <w:sz w:val="18"/>
                <w:szCs w:val="18"/>
                <w:lang w:val="fr-FR" w:eastAsia="fr-FR"/>
              </w:rPr>
              <w:t xml:space="preserve"> l’accoutrement d’un fou errant. Il s’y ajoute des pots en fer qui sont utilisés pour la musique qui accompagne la danse du ‘’</w:t>
            </w:r>
            <w:proofErr w:type="spellStart"/>
            <w:r w:rsidR="00806BB8" w:rsidRPr="00806BB8">
              <w:rPr>
                <w:snapToGrid/>
                <w:color w:val="4F81BD" w:themeColor="accent1"/>
                <w:sz w:val="18"/>
                <w:szCs w:val="18"/>
                <w:lang w:val="fr-FR" w:eastAsia="fr-FR"/>
              </w:rPr>
              <w:t>marbayassa</w:t>
            </w:r>
            <w:proofErr w:type="spellEnd"/>
            <w:r w:rsidR="00806BB8" w:rsidRPr="00806BB8">
              <w:rPr>
                <w:snapToGrid/>
                <w:color w:val="4F81BD" w:themeColor="accent1"/>
                <w:sz w:val="18"/>
                <w:szCs w:val="18"/>
                <w:lang w:val="fr-FR" w:eastAsia="fr-FR"/>
              </w:rPr>
              <w:t>’’.</w:t>
            </w:r>
          </w:p>
        </w:tc>
      </w:tr>
      <w:tr w:rsidR="00D53CC6" w:rsidRPr="00806BB8" w:rsidTr="002C52B5">
        <w:tc>
          <w:tcPr>
            <w:tcW w:w="572" w:type="dxa"/>
            <w:shd w:val="clear" w:color="auto" w:fill="auto"/>
          </w:tcPr>
          <w:p w:rsidR="00D53CC6" w:rsidRPr="00C92ED6" w:rsidRDefault="00D53CC6" w:rsidP="00C40682">
            <w:pPr>
              <w:spacing w:before="80" w:after="480" w:line="200" w:lineRule="exact"/>
              <w:jc w:val="right"/>
              <w:rPr>
                <w:b/>
                <w:bCs/>
                <w:caps/>
                <w:kern w:val="28"/>
                <w:sz w:val="18"/>
                <w:szCs w:val="18"/>
                <w:lang w:val="fr-FR" w:eastAsia="fr-FR"/>
              </w:rPr>
            </w:pPr>
            <w:r w:rsidRPr="00C92ED6">
              <w:rPr>
                <w:sz w:val="18"/>
                <w:szCs w:val="18"/>
                <w:lang w:val="fr-FR" w:eastAsia="fr-FR"/>
              </w:rPr>
              <w:t>2.5.</w:t>
            </w:r>
          </w:p>
        </w:tc>
        <w:tc>
          <w:tcPr>
            <w:tcW w:w="8278" w:type="dxa"/>
            <w:shd w:val="clear" w:color="auto" w:fill="auto"/>
          </w:tcPr>
          <w:p w:rsidR="00D53CC6" w:rsidRDefault="00D53CC6" w:rsidP="00C40682">
            <w:pPr>
              <w:spacing w:before="80" w:after="480" w:line="200" w:lineRule="exact"/>
              <w:ind w:left="113"/>
              <w:jc w:val="left"/>
              <w:rPr>
                <w:snapToGrid/>
                <w:sz w:val="18"/>
                <w:szCs w:val="18"/>
                <w:lang w:val="fr-FR" w:eastAsia="fr-FR"/>
              </w:rPr>
            </w:pPr>
            <w:r w:rsidRPr="00C92ED6">
              <w:rPr>
                <w:snapToGrid/>
                <w:sz w:val="18"/>
                <w:szCs w:val="18"/>
                <w:lang w:val="fr-FR" w:eastAsia="fr-FR"/>
              </w:rPr>
              <w:t>Autres éléments immatériels (le cas échéant) associés à la pratique ou à la transmission de l’élément du PCI</w:t>
            </w:r>
          </w:p>
          <w:p w:rsidR="00D53CC6" w:rsidRPr="00806BB8" w:rsidRDefault="00806BB8" w:rsidP="00C40682">
            <w:pPr>
              <w:spacing w:before="80" w:after="480" w:line="200" w:lineRule="exact"/>
              <w:ind w:left="113"/>
              <w:jc w:val="left"/>
              <w:rPr>
                <w:b/>
                <w:bCs/>
                <w:caps/>
                <w:color w:val="4F81BD" w:themeColor="accent1"/>
                <w:kern w:val="28"/>
                <w:sz w:val="18"/>
                <w:szCs w:val="18"/>
                <w:lang w:val="fr-FR" w:eastAsia="fr-FR"/>
              </w:rPr>
            </w:pPr>
            <w:r w:rsidRPr="00806BB8">
              <w:rPr>
                <w:snapToGrid/>
                <w:color w:val="4F81BD" w:themeColor="accent1"/>
                <w:sz w:val="18"/>
                <w:szCs w:val="18"/>
                <w:lang w:val="fr-FR" w:eastAsia="fr-FR"/>
              </w:rPr>
              <w:t>Ce sont des chants et des danses qui accompagnent le ‘’</w:t>
            </w:r>
            <w:proofErr w:type="spellStart"/>
            <w:r w:rsidRPr="00806BB8">
              <w:rPr>
                <w:snapToGrid/>
                <w:color w:val="4F81BD" w:themeColor="accent1"/>
                <w:sz w:val="18"/>
                <w:szCs w:val="18"/>
                <w:lang w:val="fr-FR" w:eastAsia="fr-FR"/>
              </w:rPr>
              <w:t>marbayassa</w:t>
            </w:r>
            <w:proofErr w:type="spellEnd"/>
            <w:r w:rsidRPr="00806BB8">
              <w:rPr>
                <w:snapToGrid/>
                <w:color w:val="4F81BD" w:themeColor="accent1"/>
                <w:sz w:val="18"/>
                <w:szCs w:val="18"/>
                <w:lang w:val="fr-FR" w:eastAsia="fr-FR"/>
              </w:rPr>
              <w:t>’’</w:t>
            </w:r>
          </w:p>
        </w:tc>
      </w:tr>
      <w:tr w:rsidR="00D53CC6" w:rsidRPr="006A4B48" w:rsidTr="002C52B5">
        <w:tc>
          <w:tcPr>
            <w:tcW w:w="572" w:type="dxa"/>
            <w:shd w:val="clear" w:color="auto" w:fill="auto"/>
          </w:tcPr>
          <w:p w:rsidR="00D53CC6" w:rsidRPr="00C92ED6" w:rsidRDefault="00D53CC6" w:rsidP="00C40682">
            <w:pPr>
              <w:spacing w:before="0" w:after="0" w:line="200" w:lineRule="exact"/>
              <w:jc w:val="right"/>
              <w:rPr>
                <w:b/>
                <w:bCs/>
                <w:caps/>
                <w:kern w:val="28"/>
                <w:sz w:val="18"/>
                <w:szCs w:val="18"/>
                <w:lang w:val="fr-FR" w:eastAsia="fr-FR"/>
              </w:rPr>
            </w:pPr>
            <w:r w:rsidRPr="00C92ED6">
              <w:rPr>
                <w:sz w:val="18"/>
                <w:szCs w:val="18"/>
                <w:lang w:val="fr-FR" w:eastAsia="fr-FR"/>
              </w:rPr>
              <w:t>2.6.</w:t>
            </w:r>
          </w:p>
        </w:tc>
        <w:tc>
          <w:tcPr>
            <w:tcW w:w="8278" w:type="dxa"/>
            <w:shd w:val="clear" w:color="auto" w:fill="auto"/>
          </w:tcPr>
          <w:p w:rsidR="00D53CC6" w:rsidRDefault="00D53CC6" w:rsidP="00C40682">
            <w:pPr>
              <w:spacing w:before="0" w:after="0" w:line="200" w:lineRule="exact"/>
              <w:ind w:left="113"/>
              <w:jc w:val="left"/>
              <w:rPr>
                <w:snapToGrid/>
                <w:sz w:val="18"/>
                <w:szCs w:val="18"/>
                <w:lang w:val="fr-FR" w:eastAsia="fr-FR"/>
              </w:rPr>
            </w:pPr>
            <w:r w:rsidRPr="00C92ED6">
              <w:rPr>
                <w:snapToGrid/>
                <w:sz w:val="18"/>
                <w:szCs w:val="18"/>
                <w:lang w:val="fr-FR" w:eastAsia="fr-FR"/>
              </w:rPr>
              <w:t>Pratiques coutumières (le cas échéant) régissant l’accès à l’élément du PCI ou à certains de ses aspects</w:t>
            </w:r>
          </w:p>
          <w:p w:rsidR="00806BB8" w:rsidRDefault="00806BB8" w:rsidP="00C40682">
            <w:pPr>
              <w:spacing w:before="0" w:after="0" w:line="200" w:lineRule="exact"/>
              <w:ind w:left="113"/>
              <w:jc w:val="left"/>
              <w:rPr>
                <w:snapToGrid/>
                <w:sz w:val="18"/>
                <w:szCs w:val="18"/>
                <w:lang w:val="fr-FR" w:eastAsia="fr-FR"/>
              </w:rPr>
            </w:pPr>
          </w:p>
          <w:p w:rsidR="00D53CC6" w:rsidRDefault="00B16A0C" w:rsidP="00C40682">
            <w:pPr>
              <w:spacing w:before="0" w:after="0" w:line="200" w:lineRule="exact"/>
              <w:ind w:left="113"/>
              <w:jc w:val="left"/>
              <w:rPr>
                <w:snapToGrid/>
                <w:sz w:val="18"/>
                <w:szCs w:val="18"/>
                <w:lang w:val="fr-FR" w:eastAsia="fr-FR"/>
              </w:rPr>
            </w:pPr>
            <w:r>
              <w:rPr>
                <w:snapToGrid/>
                <w:sz w:val="18"/>
                <w:szCs w:val="18"/>
                <w:lang w:val="fr-FR" w:eastAsia="fr-FR"/>
              </w:rPr>
              <w:t>L</w:t>
            </w:r>
            <w:r w:rsidR="00BE6BE8">
              <w:rPr>
                <w:snapToGrid/>
                <w:sz w:val="18"/>
                <w:szCs w:val="18"/>
                <w:lang w:val="fr-FR" w:eastAsia="fr-FR"/>
              </w:rPr>
              <w:t>a manifestation se passe l</w:t>
            </w:r>
            <w:r>
              <w:rPr>
                <w:snapToGrid/>
                <w:sz w:val="18"/>
                <w:szCs w:val="18"/>
                <w:lang w:val="fr-FR" w:eastAsia="fr-FR"/>
              </w:rPr>
              <w:t>’après-</w:t>
            </w:r>
            <w:r w:rsidR="00BE6BE8">
              <w:rPr>
                <w:snapToGrid/>
                <w:sz w:val="18"/>
                <w:szCs w:val="18"/>
                <w:lang w:val="fr-FR" w:eastAsia="fr-FR"/>
              </w:rPr>
              <w:t xml:space="preserve">midi après </w:t>
            </w:r>
            <w:proofErr w:type="gramStart"/>
            <w:r w:rsidR="00BE6BE8">
              <w:rPr>
                <w:snapToGrid/>
                <w:sz w:val="18"/>
                <w:szCs w:val="18"/>
                <w:lang w:val="fr-FR" w:eastAsia="fr-FR"/>
              </w:rPr>
              <w:t xml:space="preserve">l’accomplissement du vœux à </w:t>
            </w:r>
            <w:proofErr w:type="gramEnd"/>
            <w:r>
              <w:rPr>
                <w:snapToGrid/>
                <w:sz w:val="18"/>
                <w:szCs w:val="18"/>
                <w:lang w:val="fr-FR" w:eastAsia="fr-FR"/>
              </w:rPr>
              <w:t xml:space="preserve"> n’importe quelle période de l’année,</w:t>
            </w:r>
          </w:p>
          <w:p w:rsidR="00D53CC6" w:rsidRPr="00C92ED6" w:rsidRDefault="00D53CC6" w:rsidP="00C40682">
            <w:pPr>
              <w:spacing w:before="0" w:after="0" w:line="200" w:lineRule="exact"/>
              <w:ind w:left="113"/>
              <w:jc w:val="left"/>
              <w:rPr>
                <w:b/>
                <w:bCs/>
                <w:caps/>
                <w:kern w:val="28"/>
                <w:sz w:val="18"/>
                <w:szCs w:val="18"/>
                <w:lang w:val="fr-FR" w:eastAsia="fr-FR"/>
              </w:rPr>
            </w:pPr>
          </w:p>
        </w:tc>
      </w:tr>
      <w:tr w:rsidR="00D53CC6" w:rsidRPr="006A4B48" w:rsidTr="002C52B5">
        <w:tc>
          <w:tcPr>
            <w:tcW w:w="572" w:type="dxa"/>
            <w:shd w:val="clear" w:color="auto" w:fill="auto"/>
          </w:tcPr>
          <w:p w:rsidR="00D53CC6" w:rsidRPr="00C92ED6" w:rsidRDefault="00D53CC6" w:rsidP="00C40682">
            <w:pPr>
              <w:spacing w:before="100" w:beforeAutospacing="1" w:after="0" w:line="200" w:lineRule="exact"/>
              <w:jc w:val="right"/>
              <w:rPr>
                <w:b/>
                <w:bCs/>
                <w:caps/>
                <w:kern w:val="28"/>
                <w:sz w:val="18"/>
                <w:szCs w:val="18"/>
                <w:lang w:val="fr-FR" w:eastAsia="fr-FR"/>
              </w:rPr>
            </w:pPr>
            <w:r>
              <w:rPr>
                <w:sz w:val="18"/>
                <w:szCs w:val="18"/>
                <w:lang w:val="fr-FR" w:eastAsia="fr-FR"/>
              </w:rPr>
              <w:t xml:space="preserve">2.7. </w:t>
            </w:r>
          </w:p>
        </w:tc>
        <w:tc>
          <w:tcPr>
            <w:tcW w:w="8278" w:type="dxa"/>
            <w:shd w:val="clear" w:color="auto" w:fill="auto"/>
          </w:tcPr>
          <w:p w:rsidR="00D53CC6" w:rsidRDefault="00D53CC6" w:rsidP="00C40682">
            <w:pPr>
              <w:spacing w:before="100" w:beforeAutospacing="1" w:after="0" w:line="200" w:lineRule="exact"/>
              <w:jc w:val="left"/>
              <w:rPr>
                <w:snapToGrid/>
                <w:sz w:val="18"/>
                <w:szCs w:val="18"/>
                <w:lang w:val="fr-FR" w:eastAsia="fr-FR"/>
              </w:rPr>
            </w:pPr>
            <w:r w:rsidRPr="00C92ED6">
              <w:rPr>
                <w:snapToGrid/>
                <w:sz w:val="18"/>
                <w:szCs w:val="18"/>
                <w:lang w:val="fr-FR" w:eastAsia="fr-FR"/>
              </w:rPr>
              <w:t>Modes de transmission aux autres membres de la communauté</w:t>
            </w:r>
          </w:p>
          <w:p w:rsidR="00D53CC6" w:rsidRPr="00806BB8" w:rsidRDefault="00BE6BE8" w:rsidP="00806BB8">
            <w:pPr>
              <w:spacing w:before="100" w:beforeAutospacing="1" w:after="0" w:line="200" w:lineRule="exact"/>
              <w:jc w:val="left"/>
              <w:rPr>
                <w:snapToGrid/>
                <w:color w:val="4F81BD" w:themeColor="accent1"/>
                <w:sz w:val="18"/>
                <w:szCs w:val="18"/>
                <w:lang w:val="fr-FR" w:eastAsia="fr-FR"/>
              </w:rPr>
            </w:pPr>
            <w:r w:rsidRPr="00806BB8">
              <w:rPr>
                <w:snapToGrid/>
                <w:color w:val="4F81BD" w:themeColor="accent1"/>
                <w:sz w:val="18"/>
                <w:szCs w:val="18"/>
                <w:lang w:val="fr-FR" w:eastAsia="fr-FR"/>
              </w:rPr>
              <w:t>T</w:t>
            </w:r>
            <w:r w:rsidR="00B16A0C" w:rsidRPr="00806BB8">
              <w:rPr>
                <w:snapToGrid/>
                <w:color w:val="4F81BD" w:themeColor="accent1"/>
                <w:sz w:val="18"/>
                <w:szCs w:val="18"/>
                <w:lang w:val="fr-FR" w:eastAsia="fr-FR"/>
              </w:rPr>
              <w:t>out</w:t>
            </w:r>
            <w:r w:rsidRPr="00806BB8">
              <w:rPr>
                <w:snapToGrid/>
                <w:color w:val="4F81BD" w:themeColor="accent1"/>
                <w:sz w:val="18"/>
                <w:szCs w:val="18"/>
                <w:lang w:val="fr-FR" w:eastAsia="fr-FR"/>
              </w:rPr>
              <w:t xml:space="preserve">e personne qui </w:t>
            </w:r>
            <w:r w:rsidR="00806BB8" w:rsidRPr="00806BB8">
              <w:rPr>
                <w:snapToGrid/>
                <w:color w:val="4F81BD" w:themeColor="accent1"/>
                <w:sz w:val="18"/>
                <w:szCs w:val="18"/>
                <w:lang w:val="fr-FR" w:eastAsia="fr-FR"/>
              </w:rPr>
              <w:t>est dans le besoin peut formuler le vœu. La transmission se fait de bouche à oreille.</w:t>
            </w:r>
          </w:p>
        </w:tc>
      </w:tr>
      <w:tr w:rsidR="00D53CC6" w:rsidRPr="006A4B48" w:rsidTr="002C52B5">
        <w:tc>
          <w:tcPr>
            <w:tcW w:w="572" w:type="dxa"/>
            <w:tcBorders>
              <w:bottom w:val="single" w:sz="4" w:space="0" w:color="auto"/>
            </w:tcBorders>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2.8.</w:t>
            </w:r>
          </w:p>
        </w:tc>
        <w:tc>
          <w:tcPr>
            <w:tcW w:w="8278" w:type="dxa"/>
            <w:tcBorders>
              <w:bottom w:val="single" w:sz="4" w:space="0" w:color="auto"/>
            </w:tcBorders>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Organisations concernées (organisations communautaires, ONG ou autres, le cas échéant)</w:t>
            </w:r>
          </w:p>
          <w:p w:rsidR="00D53CC6" w:rsidRDefault="00BE6BE8" w:rsidP="00B16A0C">
            <w:pPr>
              <w:spacing w:after="100" w:afterAutospacing="1"/>
              <w:ind w:left="113"/>
              <w:jc w:val="left"/>
              <w:rPr>
                <w:snapToGrid/>
                <w:color w:val="4F81BD" w:themeColor="accent1"/>
                <w:sz w:val="18"/>
                <w:szCs w:val="18"/>
                <w:lang w:val="fr-FR" w:eastAsia="fr-FR"/>
              </w:rPr>
            </w:pPr>
            <w:r w:rsidRPr="00806BB8">
              <w:rPr>
                <w:snapToGrid/>
                <w:color w:val="4F81BD" w:themeColor="accent1"/>
                <w:sz w:val="18"/>
                <w:szCs w:val="18"/>
                <w:lang w:val="fr-FR" w:eastAsia="fr-FR"/>
              </w:rPr>
              <w:t>Aucune organisation ne s’est intéressée à cette pratique</w:t>
            </w:r>
          </w:p>
          <w:p w:rsidR="00806BB8" w:rsidRPr="00806BB8" w:rsidRDefault="00806BB8" w:rsidP="00B16A0C">
            <w:pPr>
              <w:spacing w:after="100" w:afterAutospacing="1"/>
              <w:ind w:left="113"/>
              <w:jc w:val="left"/>
              <w:rPr>
                <w:bCs/>
                <w:caps/>
                <w:color w:val="4F81BD" w:themeColor="accent1"/>
                <w:kern w:val="28"/>
                <w:sz w:val="18"/>
                <w:szCs w:val="18"/>
                <w:lang w:val="fr-FR" w:eastAsia="fr-FR"/>
              </w:rPr>
            </w:pPr>
          </w:p>
        </w:tc>
      </w:tr>
      <w:tr w:rsidR="00D53CC6" w:rsidRPr="006A4B48" w:rsidTr="002C52B5">
        <w:tc>
          <w:tcPr>
            <w:tcW w:w="572" w:type="dxa"/>
            <w:shd w:val="clear" w:color="auto" w:fill="F2F2F2"/>
          </w:tcPr>
          <w:p w:rsidR="00D53CC6" w:rsidRPr="00C92ED6" w:rsidRDefault="00D53CC6" w:rsidP="00C40682">
            <w:pPr>
              <w:spacing w:after="100" w:afterAutospacing="1"/>
              <w:jc w:val="right"/>
              <w:rPr>
                <w:b/>
                <w:sz w:val="18"/>
                <w:szCs w:val="18"/>
                <w:lang w:val="fr-FR" w:eastAsia="fr-FR"/>
              </w:rPr>
            </w:pPr>
            <w:r w:rsidRPr="00C92ED6">
              <w:rPr>
                <w:b/>
                <w:sz w:val="18"/>
                <w:szCs w:val="18"/>
                <w:lang w:val="fr-FR" w:eastAsia="fr-FR"/>
              </w:rPr>
              <w:lastRenderedPageBreak/>
              <w:t>3.</w:t>
            </w:r>
          </w:p>
        </w:tc>
        <w:tc>
          <w:tcPr>
            <w:tcW w:w="8278" w:type="dxa"/>
            <w:shd w:val="clear" w:color="auto" w:fill="F2F2F2"/>
          </w:tcPr>
          <w:p w:rsidR="00D53CC6" w:rsidRPr="00C92ED6" w:rsidRDefault="00D53CC6" w:rsidP="00C40682">
            <w:pPr>
              <w:spacing w:after="100" w:afterAutospacing="1"/>
              <w:ind w:left="113"/>
              <w:jc w:val="left"/>
              <w:rPr>
                <w:b/>
                <w:bCs/>
                <w:caps/>
                <w:sz w:val="18"/>
                <w:szCs w:val="18"/>
                <w:lang w:val="fr-FR" w:eastAsia="fr-FR"/>
              </w:rPr>
            </w:pPr>
            <w:r w:rsidRPr="00C92ED6">
              <w:rPr>
                <w:b/>
                <w:bCs/>
                <w:caps/>
                <w:snapToGrid/>
                <w:sz w:val="18"/>
                <w:szCs w:val="18"/>
                <w:lang w:val="fr-FR" w:eastAsia="fr-FR"/>
              </w:rPr>
              <w:t>État de l’élément du PCI : viabilité (voir commentaires ci-après)</w:t>
            </w: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3.1.</w:t>
            </w:r>
          </w:p>
        </w:tc>
        <w:tc>
          <w:tcPr>
            <w:tcW w:w="8278" w:type="dxa"/>
            <w:shd w:val="clear" w:color="auto" w:fill="auto"/>
          </w:tcPr>
          <w:p w:rsidR="00D53CC6" w:rsidRDefault="00D53CC6" w:rsidP="00C40682">
            <w:pPr>
              <w:spacing w:after="100" w:afterAutospacing="1"/>
              <w:ind w:left="113" w:right="57"/>
              <w:jc w:val="left"/>
              <w:rPr>
                <w:snapToGrid/>
                <w:sz w:val="18"/>
                <w:szCs w:val="18"/>
                <w:lang w:val="fr-FR" w:eastAsia="fr-FR"/>
              </w:rPr>
            </w:pPr>
            <w:r w:rsidRPr="00C92ED6">
              <w:rPr>
                <w:snapToGrid/>
                <w:sz w:val="18"/>
                <w:szCs w:val="18"/>
                <w:lang w:val="fr-FR" w:eastAsia="fr-FR"/>
              </w:rPr>
              <w:t>Menaces éventuelles sur la pratique permanente de l’élément dans la (les) communauté(s) concernée(s)</w:t>
            </w:r>
          </w:p>
          <w:p w:rsidR="00D53CC6" w:rsidRPr="00785E23" w:rsidRDefault="00806BB8" w:rsidP="00806BB8">
            <w:pPr>
              <w:spacing w:after="100" w:afterAutospacing="1"/>
              <w:ind w:left="113" w:right="57"/>
              <w:jc w:val="left"/>
              <w:rPr>
                <w:snapToGrid/>
                <w:color w:val="4F81BD" w:themeColor="accent1"/>
                <w:sz w:val="18"/>
                <w:szCs w:val="18"/>
                <w:lang w:val="fr-FR" w:eastAsia="fr-FR"/>
              </w:rPr>
            </w:pPr>
            <w:r w:rsidRPr="00785E23">
              <w:rPr>
                <w:snapToGrid/>
                <w:color w:val="4F81BD" w:themeColor="accent1"/>
                <w:sz w:val="18"/>
                <w:szCs w:val="18"/>
                <w:lang w:val="fr-FR" w:eastAsia="fr-FR"/>
              </w:rPr>
              <w:t>On est resté plusieurs années sans que le ‘’</w:t>
            </w:r>
            <w:proofErr w:type="spellStart"/>
            <w:r w:rsidRPr="00785E23">
              <w:rPr>
                <w:snapToGrid/>
                <w:color w:val="4F81BD" w:themeColor="accent1"/>
                <w:sz w:val="18"/>
                <w:szCs w:val="18"/>
                <w:lang w:val="fr-FR" w:eastAsia="fr-FR"/>
              </w:rPr>
              <w:t>marbayassa</w:t>
            </w:r>
            <w:proofErr w:type="spellEnd"/>
            <w:r w:rsidRPr="00785E23">
              <w:rPr>
                <w:snapToGrid/>
                <w:color w:val="4F81BD" w:themeColor="accent1"/>
                <w:sz w:val="18"/>
                <w:szCs w:val="18"/>
                <w:lang w:val="fr-FR" w:eastAsia="fr-FR"/>
              </w:rPr>
              <w:t xml:space="preserve">’’ ne se pratique dans la ville de Tambacounda. Les raisons avancées sont qu’il y a trop de risques dans cette pratique. </w:t>
            </w: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3.2.</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Menaces éventuelles sur la transmission de l’élément dans la (les) communauté(s) concernée(s)</w:t>
            </w:r>
          </w:p>
          <w:p w:rsidR="00672B48" w:rsidRPr="00785E23" w:rsidRDefault="00FE5818" w:rsidP="00FE5818">
            <w:pPr>
              <w:spacing w:after="100" w:afterAutospacing="1"/>
              <w:ind w:left="113"/>
              <w:jc w:val="left"/>
              <w:rPr>
                <w:snapToGrid/>
                <w:color w:val="4F81BD" w:themeColor="accent1"/>
                <w:sz w:val="18"/>
                <w:szCs w:val="18"/>
                <w:lang w:val="fr-FR" w:eastAsia="fr-FR"/>
              </w:rPr>
            </w:pPr>
            <w:r w:rsidRPr="00785E23">
              <w:rPr>
                <w:snapToGrid/>
                <w:color w:val="4F81BD" w:themeColor="accent1"/>
                <w:sz w:val="18"/>
                <w:szCs w:val="18"/>
                <w:lang w:val="fr-FR" w:eastAsia="fr-FR"/>
              </w:rPr>
              <w:t>La religion musulmane a beaucoup contribué à l’abandon de la pratique et aussi le r</w:t>
            </w:r>
            <w:r w:rsidR="00672B48" w:rsidRPr="00785E23">
              <w:rPr>
                <w:snapToGrid/>
                <w:color w:val="4F81BD" w:themeColor="accent1"/>
                <w:sz w:val="18"/>
                <w:szCs w:val="18"/>
                <w:lang w:val="fr-FR" w:eastAsia="fr-FR"/>
              </w:rPr>
              <w:t>isque de contaminer sa progéniture car la parole donnée</w:t>
            </w:r>
            <w:r w:rsidR="00785E23" w:rsidRPr="00785E23">
              <w:rPr>
                <w:snapToGrid/>
                <w:color w:val="4F81BD" w:themeColor="accent1"/>
                <w:sz w:val="18"/>
                <w:szCs w:val="18"/>
                <w:lang w:val="fr-FR" w:eastAsia="fr-FR"/>
              </w:rPr>
              <w:t>, de nos jours,</w:t>
            </w:r>
            <w:r w:rsidR="00672B48" w:rsidRPr="00785E23">
              <w:rPr>
                <w:snapToGrid/>
                <w:color w:val="4F81BD" w:themeColor="accent1"/>
                <w:sz w:val="18"/>
                <w:szCs w:val="18"/>
                <w:lang w:val="fr-FR" w:eastAsia="fr-FR"/>
              </w:rPr>
              <w:t xml:space="preserve"> n’est plus respect</w:t>
            </w:r>
            <w:r w:rsidR="00785E23" w:rsidRPr="00785E23">
              <w:rPr>
                <w:snapToGrid/>
                <w:color w:val="4F81BD" w:themeColor="accent1"/>
                <w:sz w:val="18"/>
                <w:szCs w:val="18"/>
                <w:lang w:val="fr-FR" w:eastAsia="fr-FR"/>
              </w:rPr>
              <w:t>ée</w:t>
            </w:r>
            <w:r w:rsidR="00672B48" w:rsidRPr="00785E23">
              <w:rPr>
                <w:snapToGrid/>
                <w:color w:val="4F81BD" w:themeColor="accent1"/>
                <w:sz w:val="18"/>
                <w:szCs w:val="18"/>
                <w:lang w:val="fr-FR" w:eastAsia="fr-FR"/>
              </w:rPr>
              <w:t>.</w:t>
            </w:r>
          </w:p>
          <w:p w:rsidR="00D53CC6" w:rsidRPr="00C92ED6" w:rsidRDefault="00D53CC6" w:rsidP="00C40682">
            <w:pPr>
              <w:spacing w:after="100" w:afterAutospacing="1"/>
              <w:ind w:left="113"/>
              <w:jc w:val="left"/>
              <w:rPr>
                <w:b/>
                <w:bCs/>
                <w:caps/>
                <w:kern w:val="28"/>
                <w:sz w:val="18"/>
                <w:szCs w:val="18"/>
                <w:lang w:val="fr-FR" w:eastAsia="fr-FR"/>
              </w:rPr>
            </w:pP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3.3.</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Menaces pesant sur un accès durable aux éléments matériels et aux ressources (le cas échéant) associés à l’élément du PCI</w:t>
            </w:r>
          </w:p>
          <w:p w:rsidR="00672B48" w:rsidRPr="00785E23" w:rsidRDefault="00785E23" w:rsidP="00C40682">
            <w:pPr>
              <w:spacing w:after="100" w:afterAutospacing="1"/>
              <w:ind w:left="113"/>
              <w:jc w:val="left"/>
              <w:rPr>
                <w:snapToGrid/>
                <w:color w:val="4F81BD" w:themeColor="accent1"/>
                <w:sz w:val="18"/>
                <w:szCs w:val="18"/>
                <w:lang w:val="fr-FR" w:eastAsia="fr-FR"/>
              </w:rPr>
            </w:pPr>
            <w:r w:rsidRPr="00785E23">
              <w:rPr>
                <w:snapToGrid/>
                <w:color w:val="4F81BD" w:themeColor="accent1"/>
                <w:sz w:val="18"/>
                <w:szCs w:val="18"/>
                <w:lang w:val="fr-FR" w:eastAsia="fr-FR"/>
              </w:rPr>
              <w:t>Il n’y a a</w:t>
            </w:r>
            <w:r w:rsidR="00461BD0" w:rsidRPr="00785E23">
              <w:rPr>
                <w:snapToGrid/>
                <w:color w:val="4F81BD" w:themeColor="accent1"/>
                <w:sz w:val="18"/>
                <w:szCs w:val="18"/>
                <w:lang w:val="fr-FR" w:eastAsia="fr-FR"/>
              </w:rPr>
              <w:t>ucune</w:t>
            </w:r>
            <w:r w:rsidR="00672B48" w:rsidRPr="00785E23">
              <w:rPr>
                <w:snapToGrid/>
                <w:color w:val="4F81BD" w:themeColor="accent1"/>
                <w:sz w:val="18"/>
                <w:szCs w:val="18"/>
                <w:lang w:val="fr-FR" w:eastAsia="fr-FR"/>
              </w:rPr>
              <w:t xml:space="preserve"> menace </w:t>
            </w:r>
            <w:r w:rsidRPr="00785E23">
              <w:rPr>
                <w:snapToGrid/>
                <w:color w:val="4F81BD" w:themeColor="accent1"/>
                <w:sz w:val="18"/>
                <w:szCs w:val="18"/>
                <w:lang w:val="fr-FR" w:eastAsia="fr-FR"/>
              </w:rPr>
              <w:t xml:space="preserve">à l’accès des éléments matériels et aux ressources. Car, </w:t>
            </w:r>
            <w:r w:rsidR="00FE5818" w:rsidRPr="00785E23">
              <w:rPr>
                <w:snapToGrid/>
                <w:color w:val="4F81BD" w:themeColor="accent1"/>
                <w:sz w:val="18"/>
                <w:szCs w:val="18"/>
                <w:lang w:val="fr-FR" w:eastAsia="fr-FR"/>
              </w:rPr>
              <w:t xml:space="preserve">ce </w:t>
            </w:r>
            <w:r w:rsidR="00672B48" w:rsidRPr="00785E23">
              <w:rPr>
                <w:snapToGrid/>
                <w:color w:val="4F81BD" w:themeColor="accent1"/>
                <w:sz w:val="18"/>
                <w:szCs w:val="18"/>
                <w:lang w:val="fr-FR" w:eastAsia="fr-FR"/>
              </w:rPr>
              <w:t xml:space="preserve">sont </w:t>
            </w:r>
            <w:r w:rsidRPr="00785E23">
              <w:rPr>
                <w:snapToGrid/>
                <w:color w:val="4F81BD" w:themeColor="accent1"/>
                <w:sz w:val="18"/>
                <w:szCs w:val="18"/>
                <w:lang w:val="fr-FR" w:eastAsia="fr-FR"/>
              </w:rPr>
              <w:t xml:space="preserve">principalement, </w:t>
            </w:r>
            <w:r w:rsidR="00672B48" w:rsidRPr="00785E23">
              <w:rPr>
                <w:snapToGrid/>
                <w:color w:val="4F81BD" w:themeColor="accent1"/>
                <w:sz w:val="18"/>
                <w:szCs w:val="18"/>
                <w:lang w:val="fr-FR" w:eastAsia="fr-FR"/>
              </w:rPr>
              <w:t xml:space="preserve">des </w:t>
            </w:r>
            <w:r w:rsidRPr="00785E23">
              <w:rPr>
                <w:snapToGrid/>
                <w:color w:val="4F81BD" w:themeColor="accent1"/>
                <w:sz w:val="18"/>
                <w:szCs w:val="18"/>
                <w:lang w:val="fr-FR" w:eastAsia="fr-FR"/>
              </w:rPr>
              <w:t>objets</w:t>
            </w:r>
            <w:r w:rsidR="00672B48" w:rsidRPr="00785E23">
              <w:rPr>
                <w:snapToGrid/>
                <w:color w:val="4F81BD" w:themeColor="accent1"/>
                <w:sz w:val="18"/>
                <w:szCs w:val="18"/>
                <w:lang w:val="fr-FR" w:eastAsia="fr-FR"/>
              </w:rPr>
              <w:t xml:space="preserve"> de récupération </w:t>
            </w:r>
          </w:p>
          <w:p w:rsidR="00D53CC6" w:rsidRPr="00C92ED6" w:rsidRDefault="00D53CC6" w:rsidP="00C40682">
            <w:pPr>
              <w:spacing w:after="100" w:afterAutospacing="1"/>
              <w:ind w:left="113"/>
              <w:jc w:val="left"/>
              <w:rPr>
                <w:b/>
                <w:bCs/>
                <w:caps/>
                <w:kern w:val="28"/>
                <w:sz w:val="18"/>
                <w:szCs w:val="18"/>
                <w:lang w:val="fr-FR" w:eastAsia="fr-FR"/>
              </w:rPr>
            </w:pP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3.4.</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Viabilité des autres éléments du patrimoine immatériel (le cas échéant) associés à l’élément du PCI</w:t>
            </w:r>
          </w:p>
          <w:p w:rsidR="00B30F97" w:rsidRPr="00C92ED6" w:rsidRDefault="00B30F97" w:rsidP="00785E23">
            <w:pPr>
              <w:spacing w:after="100" w:afterAutospacing="1"/>
              <w:ind w:left="113"/>
              <w:jc w:val="left"/>
              <w:rPr>
                <w:b/>
                <w:bCs/>
                <w:caps/>
                <w:kern w:val="28"/>
                <w:sz w:val="18"/>
                <w:szCs w:val="18"/>
                <w:lang w:val="fr-FR" w:eastAsia="fr-FR"/>
              </w:rPr>
            </w:pPr>
          </w:p>
        </w:tc>
      </w:tr>
      <w:tr w:rsidR="00D53CC6" w:rsidRPr="006A4B48" w:rsidTr="002C52B5">
        <w:tc>
          <w:tcPr>
            <w:tcW w:w="572" w:type="dxa"/>
            <w:tcBorders>
              <w:bottom w:val="single" w:sz="4" w:space="0" w:color="auto"/>
            </w:tcBorders>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3.5.</w:t>
            </w:r>
          </w:p>
        </w:tc>
        <w:tc>
          <w:tcPr>
            <w:tcW w:w="8278" w:type="dxa"/>
            <w:tcBorders>
              <w:bottom w:val="single" w:sz="4" w:space="0" w:color="auto"/>
            </w:tcBorders>
            <w:shd w:val="clear" w:color="auto" w:fill="auto"/>
          </w:tcPr>
          <w:p w:rsidR="00D53CC6" w:rsidRDefault="00D53CC6" w:rsidP="00C40682">
            <w:pPr>
              <w:spacing w:after="100" w:afterAutospacing="1"/>
              <w:ind w:left="113" w:right="57"/>
              <w:jc w:val="left"/>
              <w:rPr>
                <w:snapToGrid/>
                <w:sz w:val="18"/>
                <w:szCs w:val="18"/>
                <w:lang w:val="fr-FR" w:eastAsia="fr-FR"/>
              </w:rPr>
            </w:pPr>
            <w:r w:rsidRPr="00C92ED6">
              <w:rPr>
                <w:snapToGrid/>
                <w:sz w:val="18"/>
                <w:szCs w:val="18"/>
                <w:lang w:val="fr-FR" w:eastAsia="fr-FR"/>
              </w:rPr>
              <w:t>Mesures de sauvegarde ou autres (le cas échéant) adoptées pour faire face à ces menaces et encourager la pratique et la transmission de l’élément du PCI à l’avenir</w:t>
            </w:r>
          </w:p>
          <w:p w:rsidR="00D53CC6" w:rsidRPr="00785E23" w:rsidRDefault="00785E23" w:rsidP="00C40682">
            <w:pPr>
              <w:spacing w:after="100" w:afterAutospacing="1"/>
              <w:ind w:left="113" w:right="57"/>
              <w:jc w:val="left"/>
              <w:rPr>
                <w:snapToGrid/>
                <w:color w:val="4F81BD" w:themeColor="accent1"/>
                <w:sz w:val="18"/>
                <w:szCs w:val="18"/>
                <w:lang w:val="fr-FR" w:eastAsia="fr-FR"/>
              </w:rPr>
            </w:pPr>
            <w:r w:rsidRPr="00785E23">
              <w:rPr>
                <w:snapToGrid/>
                <w:color w:val="4F81BD" w:themeColor="accent1"/>
                <w:sz w:val="18"/>
                <w:szCs w:val="18"/>
                <w:lang w:val="fr-FR" w:eastAsia="fr-FR"/>
              </w:rPr>
              <w:t>Il n’y a a</w:t>
            </w:r>
            <w:r w:rsidR="00672B48" w:rsidRPr="00785E23">
              <w:rPr>
                <w:snapToGrid/>
                <w:color w:val="4F81BD" w:themeColor="accent1"/>
                <w:sz w:val="18"/>
                <w:szCs w:val="18"/>
                <w:lang w:val="fr-FR" w:eastAsia="fr-FR"/>
              </w:rPr>
              <w:t>ucune</w:t>
            </w:r>
            <w:r w:rsidRPr="00785E23">
              <w:rPr>
                <w:snapToGrid/>
                <w:color w:val="4F81BD" w:themeColor="accent1"/>
                <w:sz w:val="18"/>
                <w:szCs w:val="18"/>
                <w:lang w:val="fr-FR" w:eastAsia="fr-FR"/>
              </w:rPr>
              <w:t xml:space="preserve"> </w:t>
            </w:r>
            <w:r w:rsidR="00672B48" w:rsidRPr="00785E23">
              <w:rPr>
                <w:snapToGrid/>
                <w:color w:val="4F81BD" w:themeColor="accent1"/>
                <w:sz w:val="18"/>
                <w:szCs w:val="18"/>
                <w:lang w:val="fr-FR" w:eastAsia="fr-FR"/>
              </w:rPr>
              <w:t>mesure de sauvegarde</w:t>
            </w:r>
            <w:r w:rsidRPr="00785E23">
              <w:rPr>
                <w:snapToGrid/>
                <w:color w:val="4F81BD" w:themeColor="accent1"/>
                <w:sz w:val="18"/>
                <w:szCs w:val="18"/>
                <w:lang w:val="fr-FR" w:eastAsia="fr-FR"/>
              </w:rPr>
              <w:t>. On constate aussi qu’il n’y a pas de dépositaire indiqué pour ce PCI.</w:t>
            </w:r>
          </w:p>
          <w:p w:rsidR="00D53CC6" w:rsidRPr="00C92ED6" w:rsidRDefault="00D53CC6" w:rsidP="00C40682">
            <w:pPr>
              <w:spacing w:after="100" w:afterAutospacing="1"/>
              <w:ind w:right="57"/>
              <w:jc w:val="left"/>
              <w:rPr>
                <w:b/>
                <w:bCs/>
                <w:caps/>
                <w:kern w:val="28"/>
                <w:sz w:val="18"/>
                <w:szCs w:val="18"/>
                <w:lang w:val="fr-FR" w:eastAsia="fr-FR"/>
              </w:rPr>
            </w:pPr>
          </w:p>
        </w:tc>
      </w:tr>
      <w:tr w:rsidR="00D53CC6" w:rsidRPr="006A4B48" w:rsidTr="002C52B5">
        <w:tc>
          <w:tcPr>
            <w:tcW w:w="572" w:type="dxa"/>
            <w:shd w:val="clear" w:color="auto" w:fill="F2F2F2"/>
          </w:tcPr>
          <w:p w:rsidR="00D53CC6" w:rsidRPr="00C92ED6" w:rsidRDefault="00D53CC6" w:rsidP="00C40682">
            <w:pPr>
              <w:spacing w:after="100" w:afterAutospacing="1"/>
              <w:jc w:val="right"/>
              <w:rPr>
                <w:b/>
                <w:sz w:val="18"/>
                <w:szCs w:val="18"/>
                <w:lang w:val="fr-FR" w:eastAsia="fr-FR"/>
              </w:rPr>
            </w:pPr>
          </w:p>
        </w:tc>
        <w:tc>
          <w:tcPr>
            <w:tcW w:w="8278" w:type="dxa"/>
            <w:shd w:val="clear" w:color="auto" w:fill="F2F2F2"/>
          </w:tcPr>
          <w:p w:rsidR="00D53CC6" w:rsidRPr="00C92ED6" w:rsidRDefault="00D53CC6" w:rsidP="00C40682">
            <w:pPr>
              <w:spacing w:after="100" w:afterAutospacing="1"/>
              <w:ind w:left="113"/>
              <w:jc w:val="left"/>
              <w:rPr>
                <w:b/>
                <w:bCs/>
                <w:caps/>
                <w:sz w:val="18"/>
                <w:szCs w:val="18"/>
                <w:lang w:val="fr-FR" w:eastAsia="fr-FR"/>
              </w:rPr>
            </w:pPr>
            <w:r w:rsidRPr="00A06BCB">
              <w:rPr>
                <w:b/>
                <w:bCs/>
                <w:caps/>
                <w:snapToGrid/>
                <w:sz w:val="18"/>
                <w:szCs w:val="18"/>
                <w:lang w:val="fr-FR" w:eastAsia="fr-FR"/>
              </w:rPr>
              <w:t xml:space="preserve">ACCES RESTREINT AUX DONNEES ET AUTORISATIONS </w:t>
            </w: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4.1.</w:t>
            </w:r>
          </w:p>
        </w:tc>
        <w:tc>
          <w:tcPr>
            <w:tcW w:w="8278" w:type="dxa"/>
            <w:shd w:val="clear" w:color="auto" w:fill="auto"/>
          </w:tcPr>
          <w:p w:rsidR="00D53CC6" w:rsidRDefault="00D53CC6" w:rsidP="00FE5818">
            <w:pPr>
              <w:spacing w:after="100" w:afterAutospacing="1"/>
              <w:ind w:left="113"/>
              <w:jc w:val="left"/>
              <w:rPr>
                <w:snapToGrid/>
                <w:sz w:val="18"/>
                <w:szCs w:val="18"/>
                <w:lang w:val="fr-FR" w:eastAsia="fr-FR"/>
              </w:rPr>
            </w:pPr>
            <w:r w:rsidRPr="00C92ED6">
              <w:rPr>
                <w:snapToGrid/>
                <w:sz w:val="18"/>
                <w:szCs w:val="18"/>
                <w:lang w:val="fr-FR" w:eastAsia="fr-FR"/>
              </w:rPr>
              <w:t>Consentement et participation de la (des) communauté(s) concernée(s) au recueil des données</w:t>
            </w:r>
          </w:p>
          <w:p w:rsidR="00FE5818" w:rsidRPr="00785E23" w:rsidRDefault="009E4FF1" w:rsidP="00FE5818">
            <w:pPr>
              <w:spacing w:after="100" w:afterAutospacing="1"/>
              <w:ind w:left="113"/>
              <w:jc w:val="left"/>
              <w:rPr>
                <w:snapToGrid/>
                <w:color w:val="4F81BD" w:themeColor="accent1"/>
                <w:sz w:val="18"/>
                <w:szCs w:val="18"/>
                <w:lang w:val="fr-FR" w:eastAsia="fr-FR"/>
              </w:rPr>
            </w:pPr>
            <w:r w:rsidRPr="00785E23">
              <w:rPr>
                <w:snapToGrid/>
                <w:color w:val="4F81BD" w:themeColor="accent1"/>
                <w:sz w:val="18"/>
                <w:szCs w:val="18"/>
                <w:lang w:val="fr-FR" w:eastAsia="fr-FR"/>
              </w:rPr>
              <w:t xml:space="preserve">Le consentement </w:t>
            </w:r>
            <w:r w:rsidR="00785E23" w:rsidRPr="00785E23">
              <w:rPr>
                <w:snapToGrid/>
                <w:color w:val="4F81BD" w:themeColor="accent1"/>
                <w:sz w:val="18"/>
                <w:szCs w:val="18"/>
                <w:lang w:val="fr-FR" w:eastAsia="fr-FR"/>
              </w:rPr>
              <w:t>partiel</w:t>
            </w:r>
            <w:r w:rsidRPr="00785E23">
              <w:rPr>
                <w:snapToGrid/>
                <w:color w:val="4F81BD" w:themeColor="accent1"/>
                <w:sz w:val="18"/>
                <w:szCs w:val="18"/>
                <w:lang w:val="fr-FR" w:eastAsia="fr-FR"/>
              </w:rPr>
              <w:t xml:space="preserve"> de la communauté a été obtenu par un enregistrement audio, du lait et du sucre en plus d’une lettre de consentement signé. </w:t>
            </w:r>
          </w:p>
          <w:p w:rsidR="00785E23" w:rsidRPr="00785E23" w:rsidRDefault="00785E23" w:rsidP="00FE5818">
            <w:pPr>
              <w:spacing w:after="100" w:afterAutospacing="1"/>
              <w:ind w:left="113"/>
              <w:jc w:val="left"/>
              <w:rPr>
                <w:snapToGrid/>
                <w:color w:val="4F81BD" w:themeColor="accent1"/>
                <w:sz w:val="18"/>
                <w:szCs w:val="18"/>
                <w:lang w:val="fr-FR" w:eastAsia="fr-FR"/>
              </w:rPr>
            </w:pPr>
            <w:r w:rsidRPr="00785E23">
              <w:rPr>
                <w:snapToGrid/>
                <w:color w:val="4F81BD" w:themeColor="accent1"/>
                <w:sz w:val="18"/>
                <w:szCs w:val="18"/>
                <w:lang w:val="fr-FR" w:eastAsia="fr-FR"/>
              </w:rPr>
              <w:t>La personne ressource principale, qui a une fois pratiquée ce rite, nous demande de prendre moins de photos.</w:t>
            </w:r>
          </w:p>
          <w:p w:rsidR="00785E23" w:rsidRPr="00FE5818" w:rsidRDefault="00785E23" w:rsidP="00FE5818">
            <w:pPr>
              <w:spacing w:after="100" w:afterAutospacing="1"/>
              <w:ind w:left="113"/>
              <w:jc w:val="left"/>
              <w:rPr>
                <w:snapToGrid/>
                <w:sz w:val="18"/>
                <w:szCs w:val="18"/>
                <w:lang w:val="fr-FR" w:eastAsia="fr-FR"/>
              </w:rPr>
            </w:pPr>
          </w:p>
        </w:tc>
      </w:tr>
      <w:tr w:rsidR="00D53CC6" w:rsidRPr="00B30F97"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4.2.</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Restrictions et autorisations concernant les données</w:t>
            </w:r>
          </w:p>
          <w:p w:rsidR="00B30F97" w:rsidRPr="00B30F97" w:rsidRDefault="00B30F97" w:rsidP="00B30F97">
            <w:pPr>
              <w:spacing w:after="100" w:afterAutospacing="1"/>
              <w:ind w:left="113"/>
              <w:jc w:val="left"/>
              <w:rPr>
                <w:snapToGrid/>
                <w:color w:val="4F81BD" w:themeColor="accent1"/>
                <w:sz w:val="18"/>
                <w:szCs w:val="18"/>
                <w:lang w:val="fr-FR" w:eastAsia="fr-FR"/>
              </w:rPr>
            </w:pPr>
            <w:r w:rsidRPr="00B30F97">
              <w:rPr>
                <w:snapToGrid/>
                <w:color w:val="4F81BD" w:themeColor="accent1"/>
                <w:sz w:val="18"/>
                <w:szCs w:val="18"/>
                <w:lang w:val="fr-FR" w:eastAsia="fr-FR"/>
              </w:rPr>
              <w:t>A part la suggestion de ne pas prendre beaucoup de photos, on a obtenu l’autorisation d’utiliser les données de l’inventaire.</w:t>
            </w:r>
          </w:p>
          <w:p w:rsidR="00672B48" w:rsidRPr="00C92ED6" w:rsidRDefault="00B30F97" w:rsidP="00B30F97">
            <w:pPr>
              <w:spacing w:after="100" w:afterAutospacing="1"/>
              <w:ind w:left="113"/>
              <w:jc w:val="left"/>
              <w:rPr>
                <w:b/>
                <w:bCs/>
                <w:caps/>
                <w:kern w:val="28"/>
                <w:sz w:val="18"/>
                <w:szCs w:val="18"/>
                <w:lang w:val="fr-FR" w:eastAsia="fr-FR"/>
              </w:rPr>
            </w:pPr>
            <w:r>
              <w:rPr>
                <w:snapToGrid/>
                <w:sz w:val="18"/>
                <w:szCs w:val="18"/>
                <w:lang w:val="fr-FR" w:eastAsia="fr-FR"/>
              </w:rPr>
              <w:t xml:space="preserve"> </w:t>
            </w:r>
          </w:p>
        </w:tc>
      </w:tr>
      <w:tr w:rsidR="00D53CC6" w:rsidRPr="00A06BCB"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4.3.</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 xml:space="preserve">Personne(s) ressource(s) : nom et statut </w:t>
            </w:r>
          </w:p>
          <w:p w:rsidR="00B30F97" w:rsidRDefault="00B30F97" w:rsidP="00C40682">
            <w:pPr>
              <w:spacing w:after="100" w:afterAutospacing="1"/>
              <w:ind w:left="113"/>
              <w:jc w:val="left"/>
              <w:rPr>
                <w:snapToGrid/>
                <w:color w:val="4F81BD" w:themeColor="accent1"/>
                <w:sz w:val="18"/>
                <w:szCs w:val="18"/>
                <w:lang w:val="fr-FR" w:eastAsia="fr-FR"/>
              </w:rPr>
            </w:pPr>
            <w:r w:rsidRPr="00B30F97">
              <w:rPr>
                <w:snapToGrid/>
                <w:color w:val="4F81BD" w:themeColor="accent1"/>
                <w:sz w:val="18"/>
                <w:szCs w:val="18"/>
                <w:lang w:val="fr-FR" w:eastAsia="fr-FR"/>
              </w:rPr>
              <w:t>SIRA SAKILIBA</w:t>
            </w:r>
            <w:r>
              <w:rPr>
                <w:snapToGrid/>
                <w:color w:val="4F81BD" w:themeColor="accent1"/>
                <w:sz w:val="18"/>
                <w:szCs w:val="18"/>
                <w:lang w:val="fr-FR" w:eastAsia="fr-FR"/>
              </w:rPr>
              <w:t xml:space="preserve">  tel :</w:t>
            </w:r>
            <w:r w:rsidRPr="00B30F97">
              <w:rPr>
                <w:snapToGrid/>
                <w:color w:val="4F81BD" w:themeColor="accent1"/>
                <w:sz w:val="18"/>
                <w:szCs w:val="18"/>
                <w:lang w:val="fr-FR" w:eastAsia="fr-FR"/>
              </w:rPr>
              <w:t xml:space="preserve"> 77 453 12 54</w:t>
            </w:r>
          </w:p>
          <w:p w:rsidR="00672B48" w:rsidRPr="00B30F97" w:rsidRDefault="00672B48" w:rsidP="00C40682">
            <w:pPr>
              <w:spacing w:after="100" w:afterAutospacing="1"/>
              <w:ind w:left="113"/>
              <w:jc w:val="left"/>
              <w:rPr>
                <w:snapToGrid/>
                <w:color w:val="4F81BD" w:themeColor="accent1"/>
                <w:sz w:val="18"/>
                <w:szCs w:val="18"/>
                <w:lang w:val="fr-FR" w:eastAsia="fr-FR"/>
              </w:rPr>
            </w:pPr>
            <w:r w:rsidRPr="00B30F97">
              <w:rPr>
                <w:snapToGrid/>
                <w:color w:val="4F81BD" w:themeColor="accent1"/>
                <w:sz w:val="18"/>
                <w:szCs w:val="18"/>
                <w:lang w:val="fr-FR" w:eastAsia="fr-FR"/>
              </w:rPr>
              <w:t>DIOUKH</w:t>
            </w:r>
            <w:r w:rsidR="009E4FF1" w:rsidRPr="00B30F97">
              <w:rPr>
                <w:snapToGrid/>
                <w:color w:val="4F81BD" w:themeColor="accent1"/>
                <w:sz w:val="18"/>
                <w:szCs w:val="18"/>
                <w:lang w:val="fr-FR" w:eastAsia="fr-FR"/>
              </w:rPr>
              <w:t>A</w:t>
            </w:r>
            <w:r w:rsidRPr="00B30F97">
              <w:rPr>
                <w:snapToGrid/>
                <w:color w:val="4F81BD" w:themeColor="accent1"/>
                <w:sz w:val="18"/>
                <w:szCs w:val="18"/>
                <w:lang w:val="fr-FR" w:eastAsia="fr-FR"/>
              </w:rPr>
              <w:t xml:space="preserve">  TRAORE (</w:t>
            </w:r>
            <w:r w:rsidR="00B30F97">
              <w:rPr>
                <w:snapToGrid/>
                <w:color w:val="4F81BD" w:themeColor="accent1"/>
                <w:sz w:val="18"/>
                <w:szCs w:val="18"/>
                <w:lang w:val="fr-FR" w:eastAsia="fr-FR"/>
              </w:rPr>
              <w:t>n°</w:t>
            </w:r>
            <w:r w:rsidRPr="00B30F97">
              <w:rPr>
                <w:snapToGrid/>
                <w:color w:val="4F81BD" w:themeColor="accent1"/>
                <w:sz w:val="18"/>
                <w:szCs w:val="18"/>
                <w:lang w:val="fr-FR" w:eastAsia="fr-FR"/>
              </w:rPr>
              <w:t>1)  77 453 12 54</w:t>
            </w:r>
          </w:p>
          <w:p w:rsidR="00672B48" w:rsidRDefault="00672B48" w:rsidP="00C40682">
            <w:pPr>
              <w:spacing w:after="100" w:afterAutospacing="1"/>
              <w:ind w:left="113"/>
              <w:jc w:val="left"/>
              <w:rPr>
                <w:snapToGrid/>
                <w:sz w:val="18"/>
                <w:szCs w:val="18"/>
                <w:lang w:val="fr-FR" w:eastAsia="fr-FR"/>
              </w:rPr>
            </w:pPr>
            <w:r w:rsidRPr="00B30F97">
              <w:rPr>
                <w:snapToGrid/>
                <w:color w:val="4F81BD" w:themeColor="accent1"/>
                <w:sz w:val="18"/>
                <w:szCs w:val="18"/>
                <w:lang w:val="fr-FR" w:eastAsia="fr-FR"/>
              </w:rPr>
              <w:t>DIOUKHA TRAORE (</w:t>
            </w:r>
            <w:r w:rsidR="00B30F97">
              <w:rPr>
                <w:snapToGrid/>
                <w:color w:val="4F81BD" w:themeColor="accent1"/>
                <w:sz w:val="18"/>
                <w:szCs w:val="18"/>
                <w:lang w:val="fr-FR" w:eastAsia="fr-FR"/>
              </w:rPr>
              <w:t>n°</w:t>
            </w:r>
            <w:r w:rsidRPr="00B30F97">
              <w:rPr>
                <w:snapToGrid/>
                <w:color w:val="4F81BD" w:themeColor="accent1"/>
                <w:sz w:val="18"/>
                <w:szCs w:val="18"/>
                <w:lang w:val="fr-FR" w:eastAsia="fr-FR"/>
              </w:rPr>
              <w:t>2)</w:t>
            </w:r>
            <w:r>
              <w:rPr>
                <w:snapToGrid/>
                <w:sz w:val="18"/>
                <w:szCs w:val="18"/>
                <w:lang w:val="fr-FR" w:eastAsia="fr-FR"/>
              </w:rPr>
              <w:t xml:space="preserve"> </w:t>
            </w:r>
          </w:p>
          <w:p w:rsidR="00B30F97" w:rsidRPr="00C92ED6" w:rsidRDefault="00B30F97" w:rsidP="00C40682">
            <w:pPr>
              <w:spacing w:after="100" w:afterAutospacing="1"/>
              <w:ind w:left="113"/>
              <w:jc w:val="left"/>
              <w:rPr>
                <w:b/>
                <w:bCs/>
                <w:caps/>
                <w:kern w:val="28"/>
                <w:sz w:val="18"/>
                <w:szCs w:val="18"/>
                <w:lang w:val="fr-FR" w:eastAsia="fr-FR"/>
              </w:rPr>
            </w:pPr>
          </w:p>
        </w:tc>
      </w:tr>
      <w:tr w:rsidR="00D53CC6" w:rsidRPr="006A4B48" w:rsidTr="002C52B5">
        <w:tc>
          <w:tcPr>
            <w:tcW w:w="572" w:type="dxa"/>
            <w:tcBorders>
              <w:bottom w:val="single" w:sz="4" w:space="0" w:color="auto"/>
            </w:tcBorders>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lastRenderedPageBreak/>
              <w:t>4.4.</w:t>
            </w:r>
          </w:p>
        </w:tc>
        <w:tc>
          <w:tcPr>
            <w:tcW w:w="8278" w:type="dxa"/>
            <w:tcBorders>
              <w:bottom w:val="single" w:sz="4" w:space="0" w:color="auto"/>
            </w:tcBorders>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Date(s) et lieu(x) de recueil des données</w:t>
            </w:r>
          </w:p>
          <w:p w:rsidR="00672B48" w:rsidRPr="00B30F97" w:rsidRDefault="00672B48" w:rsidP="00C40682">
            <w:pPr>
              <w:spacing w:after="100" w:afterAutospacing="1"/>
              <w:ind w:left="113"/>
              <w:jc w:val="left"/>
              <w:rPr>
                <w:snapToGrid/>
                <w:color w:val="4F81BD" w:themeColor="accent1"/>
                <w:sz w:val="18"/>
                <w:szCs w:val="18"/>
                <w:lang w:val="fr-FR" w:eastAsia="fr-FR"/>
              </w:rPr>
            </w:pPr>
            <w:r w:rsidRPr="00B30F97">
              <w:rPr>
                <w:snapToGrid/>
                <w:color w:val="4F81BD" w:themeColor="accent1"/>
                <w:sz w:val="18"/>
                <w:szCs w:val="18"/>
                <w:lang w:val="fr-FR" w:eastAsia="fr-FR"/>
              </w:rPr>
              <w:t xml:space="preserve">Quartier </w:t>
            </w:r>
            <w:r w:rsidR="009E4FF1" w:rsidRPr="00B30F97">
              <w:rPr>
                <w:snapToGrid/>
                <w:color w:val="4F81BD" w:themeColor="accent1"/>
                <w:sz w:val="18"/>
                <w:szCs w:val="18"/>
                <w:lang w:val="fr-FR" w:eastAsia="fr-FR"/>
              </w:rPr>
              <w:t xml:space="preserve">Dépôt en face </w:t>
            </w:r>
            <w:r w:rsidRPr="00B30F97">
              <w:rPr>
                <w:snapToGrid/>
                <w:color w:val="4F81BD" w:themeColor="accent1"/>
                <w:sz w:val="18"/>
                <w:szCs w:val="18"/>
                <w:lang w:val="fr-FR" w:eastAsia="fr-FR"/>
              </w:rPr>
              <w:t xml:space="preserve"> de la </w:t>
            </w:r>
            <w:r w:rsidR="009E4FF1" w:rsidRPr="00B30F97">
              <w:rPr>
                <w:snapToGrid/>
                <w:color w:val="4F81BD" w:themeColor="accent1"/>
                <w:sz w:val="18"/>
                <w:szCs w:val="18"/>
                <w:lang w:val="fr-FR" w:eastAsia="fr-FR"/>
              </w:rPr>
              <w:t xml:space="preserve">grande </w:t>
            </w:r>
            <w:r w:rsidRPr="00B30F97">
              <w:rPr>
                <w:snapToGrid/>
                <w:color w:val="4F81BD" w:themeColor="accent1"/>
                <w:sz w:val="18"/>
                <w:szCs w:val="18"/>
                <w:lang w:val="fr-FR" w:eastAsia="fr-FR"/>
              </w:rPr>
              <w:t xml:space="preserve">mosquée </w:t>
            </w:r>
            <w:r w:rsidR="009E4FF1" w:rsidRPr="00B30F97">
              <w:rPr>
                <w:snapToGrid/>
                <w:color w:val="4F81BD" w:themeColor="accent1"/>
                <w:sz w:val="18"/>
                <w:szCs w:val="18"/>
                <w:lang w:val="fr-FR" w:eastAsia="fr-FR"/>
              </w:rPr>
              <w:t xml:space="preserve"> de Tambacounda  chez </w:t>
            </w:r>
            <w:r w:rsidRPr="00B30F97">
              <w:rPr>
                <w:snapToGrid/>
                <w:color w:val="4F81BD" w:themeColor="accent1"/>
                <w:sz w:val="18"/>
                <w:szCs w:val="18"/>
                <w:lang w:val="fr-FR" w:eastAsia="fr-FR"/>
              </w:rPr>
              <w:t xml:space="preserve"> feu Abdoulaye TRAORE</w:t>
            </w:r>
          </w:p>
          <w:p w:rsidR="00672B48" w:rsidRPr="00C92ED6" w:rsidRDefault="00672B48" w:rsidP="00C40682">
            <w:pPr>
              <w:spacing w:after="100" w:afterAutospacing="1"/>
              <w:ind w:left="113"/>
              <w:jc w:val="left"/>
              <w:rPr>
                <w:b/>
                <w:bCs/>
                <w:caps/>
                <w:kern w:val="28"/>
                <w:sz w:val="18"/>
                <w:szCs w:val="18"/>
                <w:lang w:val="fr-FR" w:eastAsia="fr-FR"/>
              </w:rPr>
            </w:pPr>
          </w:p>
        </w:tc>
      </w:tr>
      <w:tr w:rsidR="00D53CC6" w:rsidRPr="006A4B48" w:rsidTr="002C52B5">
        <w:tc>
          <w:tcPr>
            <w:tcW w:w="572" w:type="dxa"/>
            <w:shd w:val="clear" w:color="auto" w:fill="F2F2F2"/>
          </w:tcPr>
          <w:p w:rsidR="00D53CC6" w:rsidRPr="00C92ED6" w:rsidRDefault="00D53CC6" w:rsidP="00C40682">
            <w:pPr>
              <w:spacing w:after="100" w:afterAutospacing="1"/>
              <w:jc w:val="right"/>
              <w:rPr>
                <w:b/>
                <w:sz w:val="18"/>
                <w:szCs w:val="18"/>
                <w:lang w:val="fr-FR" w:eastAsia="fr-FR"/>
              </w:rPr>
            </w:pPr>
            <w:r w:rsidRPr="00C92ED6">
              <w:rPr>
                <w:b/>
                <w:sz w:val="18"/>
                <w:szCs w:val="18"/>
                <w:lang w:val="fr-FR" w:eastAsia="fr-FR"/>
              </w:rPr>
              <w:t>5.</w:t>
            </w:r>
          </w:p>
        </w:tc>
        <w:tc>
          <w:tcPr>
            <w:tcW w:w="8278" w:type="dxa"/>
            <w:shd w:val="clear" w:color="auto" w:fill="F2F2F2"/>
          </w:tcPr>
          <w:p w:rsidR="00D53CC6" w:rsidRPr="00C92ED6" w:rsidRDefault="00D53CC6" w:rsidP="00C40682">
            <w:pPr>
              <w:spacing w:after="100" w:afterAutospacing="1"/>
              <w:ind w:left="113"/>
              <w:jc w:val="left"/>
              <w:rPr>
                <w:b/>
                <w:bCs/>
                <w:caps/>
                <w:sz w:val="18"/>
                <w:szCs w:val="18"/>
                <w:lang w:val="fr-FR" w:eastAsia="fr-FR"/>
              </w:rPr>
            </w:pPr>
            <w:r w:rsidRPr="00C92ED6">
              <w:rPr>
                <w:b/>
                <w:bCs/>
                <w:caps/>
                <w:snapToGrid/>
                <w:sz w:val="18"/>
                <w:szCs w:val="18"/>
                <w:lang w:val="fr-FR" w:eastAsia="fr-FR"/>
              </w:rPr>
              <w:t>Références relatives à l’élément du PCI (le cas échéant)</w:t>
            </w: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5.1.</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A16589">
              <w:rPr>
                <w:snapToGrid/>
                <w:sz w:val="18"/>
                <w:szCs w:val="18"/>
                <w:lang w:val="fr-FR" w:eastAsia="fr-FR"/>
              </w:rPr>
              <w:t>Monographies / Manuscrits</w:t>
            </w:r>
            <w:r>
              <w:rPr>
                <w:snapToGrid/>
                <w:sz w:val="18"/>
                <w:szCs w:val="18"/>
                <w:lang w:val="fr-FR" w:eastAsia="fr-FR"/>
              </w:rPr>
              <w:t xml:space="preserve"> conservés dans des bibliothèques, librairies ou détenus par des particuliers</w:t>
            </w:r>
          </w:p>
          <w:p w:rsidR="00B30F97" w:rsidRDefault="00B30F97" w:rsidP="00672B48">
            <w:pPr>
              <w:spacing w:after="100" w:afterAutospacing="1"/>
              <w:jc w:val="left"/>
              <w:rPr>
                <w:snapToGrid/>
                <w:color w:val="4F81BD" w:themeColor="accent1"/>
                <w:sz w:val="18"/>
                <w:szCs w:val="18"/>
                <w:lang w:val="fr-FR" w:eastAsia="fr-FR"/>
              </w:rPr>
            </w:pPr>
            <w:r>
              <w:rPr>
                <w:snapToGrid/>
                <w:color w:val="4F81BD" w:themeColor="accent1"/>
                <w:sz w:val="18"/>
                <w:szCs w:val="18"/>
                <w:lang w:val="fr-FR" w:eastAsia="fr-FR"/>
              </w:rPr>
              <w:t xml:space="preserve">Il n’y a aucun document qui fait état de ce PCI. </w:t>
            </w:r>
          </w:p>
          <w:p w:rsidR="00D53CC6" w:rsidRPr="00B30F97" w:rsidRDefault="00672B48" w:rsidP="00672B48">
            <w:pPr>
              <w:spacing w:after="100" w:afterAutospacing="1"/>
              <w:jc w:val="left"/>
              <w:rPr>
                <w:b/>
                <w:bCs/>
                <w:caps/>
                <w:color w:val="4F81BD" w:themeColor="accent1"/>
                <w:kern w:val="28"/>
                <w:sz w:val="18"/>
                <w:szCs w:val="18"/>
                <w:lang w:val="fr-FR" w:eastAsia="fr-FR"/>
              </w:rPr>
            </w:pPr>
            <w:r w:rsidRPr="00B30F97">
              <w:rPr>
                <w:snapToGrid/>
                <w:color w:val="4F81BD" w:themeColor="accent1"/>
                <w:sz w:val="18"/>
                <w:szCs w:val="18"/>
                <w:lang w:val="fr-FR" w:eastAsia="fr-FR"/>
              </w:rPr>
              <w:t xml:space="preserve"> </w:t>
            </w: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5.2.</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Pr>
                <w:snapToGrid/>
                <w:sz w:val="18"/>
                <w:szCs w:val="18"/>
                <w:lang w:val="fr-FR" w:eastAsia="fr-FR"/>
              </w:rPr>
              <w:t>Enregistrements</w:t>
            </w:r>
            <w:r w:rsidRPr="00C92ED6">
              <w:rPr>
                <w:snapToGrid/>
                <w:sz w:val="18"/>
                <w:szCs w:val="18"/>
                <w:lang w:val="fr-FR" w:eastAsia="fr-FR"/>
              </w:rPr>
              <w:t xml:space="preserve"> audiovisuel</w:t>
            </w:r>
            <w:r>
              <w:rPr>
                <w:snapToGrid/>
                <w:sz w:val="18"/>
                <w:szCs w:val="18"/>
                <w:lang w:val="fr-FR" w:eastAsia="fr-FR"/>
              </w:rPr>
              <w:t>s</w:t>
            </w:r>
            <w:r w:rsidRPr="00C92ED6">
              <w:rPr>
                <w:snapToGrid/>
                <w:sz w:val="18"/>
                <w:szCs w:val="18"/>
                <w:lang w:val="fr-FR" w:eastAsia="fr-FR"/>
              </w:rPr>
              <w:t xml:space="preserve"> conservés dans des archives, musées et collections privées (le cas échéant)</w:t>
            </w:r>
          </w:p>
          <w:p w:rsidR="00D53CC6" w:rsidRPr="00B30F97" w:rsidRDefault="00B30F97" w:rsidP="00B30F97">
            <w:pPr>
              <w:spacing w:after="100" w:afterAutospacing="1"/>
              <w:ind w:left="113"/>
              <w:jc w:val="left"/>
              <w:rPr>
                <w:b/>
                <w:bCs/>
                <w:caps/>
                <w:color w:val="4F81BD" w:themeColor="accent1"/>
                <w:kern w:val="28"/>
                <w:sz w:val="18"/>
                <w:szCs w:val="18"/>
                <w:lang w:val="fr-FR" w:eastAsia="fr-FR"/>
              </w:rPr>
            </w:pPr>
            <w:r w:rsidRPr="00B30F97">
              <w:rPr>
                <w:snapToGrid/>
                <w:color w:val="4F81BD" w:themeColor="accent1"/>
                <w:sz w:val="18"/>
                <w:szCs w:val="18"/>
                <w:lang w:val="fr-FR" w:eastAsia="fr-FR"/>
              </w:rPr>
              <w:t>Il n’y a pas de données disponibles pour ce PCI</w:t>
            </w:r>
            <w:r w:rsidR="00C765C9" w:rsidRPr="00B30F97">
              <w:rPr>
                <w:snapToGrid/>
                <w:color w:val="4F81BD" w:themeColor="accent1"/>
                <w:sz w:val="18"/>
                <w:szCs w:val="18"/>
                <w:lang w:val="fr-FR" w:eastAsia="fr-FR"/>
              </w:rPr>
              <w:t xml:space="preserve"> </w:t>
            </w:r>
          </w:p>
        </w:tc>
      </w:tr>
      <w:tr w:rsidR="00D53CC6" w:rsidRPr="006A4B4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5.3.</w:t>
            </w:r>
          </w:p>
        </w:tc>
        <w:tc>
          <w:tcPr>
            <w:tcW w:w="8278" w:type="dxa"/>
            <w:shd w:val="clear" w:color="auto" w:fill="auto"/>
          </w:tcPr>
          <w:p w:rsidR="00D53CC6" w:rsidRDefault="00D53CC6" w:rsidP="00C40682">
            <w:pPr>
              <w:spacing w:after="100" w:afterAutospacing="1"/>
              <w:jc w:val="left"/>
              <w:rPr>
                <w:snapToGrid/>
                <w:sz w:val="18"/>
                <w:szCs w:val="18"/>
                <w:lang w:val="fr-FR" w:eastAsia="fr-FR"/>
              </w:rPr>
            </w:pPr>
            <w:r>
              <w:rPr>
                <w:snapToGrid/>
                <w:sz w:val="18"/>
                <w:szCs w:val="18"/>
                <w:lang w:val="fr-FR" w:eastAsia="fr-FR"/>
              </w:rPr>
              <w:t xml:space="preserve"> O</w:t>
            </w:r>
            <w:r w:rsidRPr="00C92ED6">
              <w:rPr>
                <w:snapToGrid/>
                <w:sz w:val="18"/>
                <w:szCs w:val="18"/>
                <w:lang w:val="fr-FR" w:eastAsia="fr-FR"/>
              </w:rPr>
              <w:t>bjets conservés dans des archives, musées et collections privées (le cas échéant)</w:t>
            </w:r>
          </w:p>
          <w:p w:rsidR="00D53CC6" w:rsidRDefault="00B30F97" w:rsidP="00C40682">
            <w:pPr>
              <w:spacing w:after="100" w:afterAutospacing="1"/>
              <w:jc w:val="left"/>
              <w:rPr>
                <w:snapToGrid/>
                <w:color w:val="4F81BD" w:themeColor="accent1"/>
                <w:sz w:val="18"/>
                <w:szCs w:val="18"/>
                <w:lang w:val="fr-FR" w:eastAsia="fr-FR"/>
              </w:rPr>
            </w:pPr>
            <w:r w:rsidRPr="00B30F97">
              <w:rPr>
                <w:snapToGrid/>
                <w:color w:val="4F81BD" w:themeColor="accent1"/>
                <w:sz w:val="18"/>
                <w:szCs w:val="18"/>
                <w:lang w:val="fr-FR" w:eastAsia="fr-FR"/>
              </w:rPr>
              <w:t>n’y a pas de données disponibles pour ce PCI</w:t>
            </w:r>
          </w:p>
          <w:p w:rsidR="00F81102" w:rsidRPr="00C92ED6" w:rsidRDefault="00F81102" w:rsidP="00F81102">
            <w:pPr>
              <w:spacing w:after="100" w:afterAutospacing="1"/>
              <w:jc w:val="left"/>
              <w:rPr>
                <w:b/>
                <w:bCs/>
                <w:caps/>
                <w:kern w:val="28"/>
                <w:sz w:val="18"/>
                <w:szCs w:val="18"/>
                <w:lang w:val="fr-FR" w:eastAsia="fr-FR"/>
              </w:rPr>
            </w:pPr>
          </w:p>
        </w:tc>
      </w:tr>
      <w:tr w:rsidR="00D53CC6" w:rsidRPr="00C92ED6" w:rsidTr="002C52B5">
        <w:tc>
          <w:tcPr>
            <w:tcW w:w="572" w:type="dxa"/>
            <w:shd w:val="clear" w:color="auto" w:fill="F2F2F2"/>
          </w:tcPr>
          <w:p w:rsidR="00D53CC6" w:rsidRPr="00C92ED6" w:rsidRDefault="00D53CC6" w:rsidP="00C40682">
            <w:pPr>
              <w:spacing w:after="100" w:afterAutospacing="1"/>
              <w:jc w:val="right"/>
              <w:rPr>
                <w:b/>
                <w:sz w:val="18"/>
                <w:szCs w:val="18"/>
                <w:lang w:val="fr-FR" w:eastAsia="fr-FR"/>
              </w:rPr>
            </w:pPr>
            <w:r w:rsidRPr="00C92ED6">
              <w:rPr>
                <w:b/>
                <w:sz w:val="18"/>
                <w:szCs w:val="18"/>
                <w:lang w:val="fr-FR" w:eastAsia="fr-FR"/>
              </w:rPr>
              <w:t>6.</w:t>
            </w:r>
          </w:p>
        </w:tc>
        <w:tc>
          <w:tcPr>
            <w:tcW w:w="8278" w:type="dxa"/>
            <w:shd w:val="clear" w:color="auto" w:fill="F2F2F2"/>
          </w:tcPr>
          <w:p w:rsidR="00D53CC6" w:rsidRPr="00C92ED6" w:rsidRDefault="00D53CC6" w:rsidP="00C40682">
            <w:pPr>
              <w:spacing w:after="100" w:afterAutospacing="1"/>
              <w:ind w:left="113"/>
              <w:jc w:val="left"/>
              <w:rPr>
                <w:b/>
                <w:bCs/>
                <w:caps/>
                <w:sz w:val="18"/>
                <w:szCs w:val="18"/>
                <w:lang w:val="fr-FR" w:eastAsia="fr-FR"/>
              </w:rPr>
            </w:pPr>
            <w:r w:rsidRPr="00C92ED6">
              <w:rPr>
                <w:b/>
                <w:bCs/>
                <w:caps/>
                <w:snapToGrid/>
                <w:sz w:val="18"/>
                <w:szCs w:val="18"/>
                <w:lang w:val="en-GB" w:eastAsia="fr-FR"/>
              </w:rPr>
              <w:t>Données d’inventaire</w:t>
            </w:r>
          </w:p>
        </w:tc>
      </w:tr>
      <w:tr w:rsidR="00D53CC6" w:rsidRPr="00F81102"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6.1.</w:t>
            </w:r>
          </w:p>
        </w:tc>
        <w:tc>
          <w:tcPr>
            <w:tcW w:w="8278" w:type="dxa"/>
            <w:shd w:val="clear" w:color="auto" w:fill="auto"/>
          </w:tcPr>
          <w:p w:rsidR="00D53CC6" w:rsidRDefault="00D53CC6" w:rsidP="00C40682">
            <w:pPr>
              <w:spacing w:after="100" w:afterAutospacing="1"/>
              <w:ind w:left="113"/>
              <w:jc w:val="left"/>
              <w:rPr>
                <w:snapToGrid/>
                <w:sz w:val="18"/>
                <w:szCs w:val="18"/>
                <w:lang w:val="fr-FR" w:eastAsia="fr-FR"/>
              </w:rPr>
            </w:pPr>
            <w:r w:rsidRPr="00C92ED6">
              <w:rPr>
                <w:snapToGrid/>
                <w:sz w:val="18"/>
                <w:szCs w:val="18"/>
                <w:lang w:val="fr-FR" w:eastAsia="fr-FR"/>
              </w:rPr>
              <w:t xml:space="preserve">Nom </w:t>
            </w:r>
            <w:r>
              <w:rPr>
                <w:snapToGrid/>
                <w:sz w:val="18"/>
                <w:szCs w:val="18"/>
                <w:lang w:val="fr-FR" w:eastAsia="fr-FR"/>
              </w:rPr>
              <w:t xml:space="preserve">et contacts </w:t>
            </w:r>
            <w:r w:rsidRPr="00C92ED6">
              <w:rPr>
                <w:snapToGrid/>
                <w:sz w:val="18"/>
                <w:szCs w:val="18"/>
                <w:lang w:val="fr-FR" w:eastAsia="fr-FR"/>
              </w:rPr>
              <w:t>de la pe</w:t>
            </w:r>
            <w:r>
              <w:rPr>
                <w:snapToGrid/>
                <w:sz w:val="18"/>
                <w:szCs w:val="18"/>
                <w:lang w:val="fr-FR" w:eastAsia="fr-FR"/>
              </w:rPr>
              <w:t>rsonne(s) ayant compilé les données</w:t>
            </w:r>
            <w:r w:rsidRPr="00C92ED6">
              <w:rPr>
                <w:snapToGrid/>
                <w:sz w:val="18"/>
                <w:szCs w:val="18"/>
                <w:lang w:val="fr-FR" w:eastAsia="fr-FR"/>
              </w:rPr>
              <w:t xml:space="preserve"> de l’inventaire</w:t>
            </w:r>
          </w:p>
          <w:p w:rsidR="00F81102" w:rsidRPr="00F81102" w:rsidRDefault="00F81102" w:rsidP="00F81102">
            <w:pPr>
              <w:pStyle w:val="Paragraphedeliste"/>
              <w:numPr>
                <w:ilvl w:val="0"/>
                <w:numId w:val="1"/>
              </w:numPr>
              <w:spacing w:after="100" w:afterAutospacing="1"/>
              <w:ind w:right="57"/>
              <w:jc w:val="left"/>
              <w:rPr>
                <w:b/>
                <w:bCs/>
                <w:caps/>
                <w:color w:val="4F81BD" w:themeColor="accent1"/>
                <w:kern w:val="28"/>
                <w:sz w:val="18"/>
                <w:szCs w:val="18"/>
                <w:lang w:val="fr-FR" w:eastAsia="fr-FR"/>
              </w:rPr>
            </w:pPr>
            <w:r w:rsidRPr="00F81102">
              <w:rPr>
                <w:b/>
                <w:bCs/>
                <w:caps/>
                <w:color w:val="4F81BD" w:themeColor="accent1"/>
                <w:kern w:val="28"/>
                <w:sz w:val="18"/>
                <w:szCs w:val="18"/>
                <w:lang w:val="fr-FR" w:eastAsia="fr-FR"/>
              </w:rPr>
              <w:t>Abdourahmane DIALLO</w:t>
            </w:r>
          </w:p>
          <w:p w:rsidR="00F81102" w:rsidRDefault="00F81102" w:rsidP="00F81102">
            <w:pPr>
              <w:pStyle w:val="Paragraphedeliste"/>
              <w:numPr>
                <w:ilvl w:val="0"/>
                <w:numId w:val="1"/>
              </w:numPr>
              <w:spacing w:after="100" w:afterAutospacing="1"/>
              <w:ind w:right="57"/>
              <w:jc w:val="left"/>
              <w:rPr>
                <w:b/>
                <w:bCs/>
                <w:caps/>
                <w:color w:val="4F81BD" w:themeColor="accent1"/>
                <w:kern w:val="28"/>
                <w:sz w:val="18"/>
                <w:szCs w:val="18"/>
                <w:lang w:val="fr-FR" w:eastAsia="fr-FR"/>
              </w:rPr>
            </w:pPr>
            <w:r w:rsidRPr="00F81102">
              <w:rPr>
                <w:b/>
                <w:bCs/>
                <w:caps/>
                <w:color w:val="4F81BD" w:themeColor="accent1"/>
                <w:kern w:val="28"/>
                <w:sz w:val="18"/>
                <w:szCs w:val="18"/>
                <w:lang w:val="fr-FR" w:eastAsia="fr-FR"/>
              </w:rPr>
              <w:t>Babacar dabo</w:t>
            </w:r>
          </w:p>
          <w:p w:rsidR="00F81102" w:rsidRPr="00F81102" w:rsidRDefault="00F81102" w:rsidP="00F81102">
            <w:pPr>
              <w:pStyle w:val="Paragraphedeliste"/>
              <w:numPr>
                <w:ilvl w:val="0"/>
                <w:numId w:val="1"/>
              </w:numPr>
              <w:spacing w:after="100" w:afterAutospacing="1"/>
              <w:ind w:right="57"/>
              <w:jc w:val="left"/>
              <w:rPr>
                <w:b/>
                <w:bCs/>
                <w:caps/>
                <w:color w:val="4F81BD" w:themeColor="accent1"/>
                <w:kern w:val="28"/>
                <w:sz w:val="18"/>
                <w:szCs w:val="18"/>
                <w:lang w:val="fr-FR" w:eastAsia="fr-FR"/>
              </w:rPr>
            </w:pPr>
            <w:r w:rsidRPr="00F81102">
              <w:rPr>
                <w:b/>
                <w:bCs/>
                <w:caps/>
                <w:color w:val="4F81BD" w:themeColor="accent1"/>
                <w:kern w:val="28"/>
                <w:sz w:val="18"/>
                <w:szCs w:val="18"/>
                <w:lang w:val="fr-FR" w:eastAsia="fr-FR"/>
              </w:rPr>
              <w:t>demba ndiaye</w:t>
            </w:r>
          </w:p>
          <w:p w:rsidR="00D53CC6" w:rsidRPr="00C92ED6" w:rsidRDefault="00D53CC6" w:rsidP="00B30F97">
            <w:pPr>
              <w:spacing w:after="100" w:afterAutospacing="1"/>
              <w:ind w:left="113"/>
              <w:jc w:val="left"/>
              <w:rPr>
                <w:b/>
                <w:bCs/>
                <w:caps/>
                <w:kern w:val="28"/>
                <w:sz w:val="18"/>
                <w:szCs w:val="18"/>
                <w:lang w:val="fr-FR" w:eastAsia="fr-FR"/>
              </w:rPr>
            </w:pPr>
          </w:p>
        </w:tc>
      </w:tr>
      <w:tr w:rsidR="00D53CC6" w:rsidRPr="00F81102" w:rsidTr="002C52B5">
        <w:tc>
          <w:tcPr>
            <w:tcW w:w="572" w:type="dxa"/>
            <w:shd w:val="clear" w:color="auto" w:fill="auto"/>
          </w:tcPr>
          <w:p w:rsidR="00D53CC6" w:rsidRPr="00C92ED6" w:rsidRDefault="00D53CC6" w:rsidP="00C40682">
            <w:pPr>
              <w:spacing w:after="100" w:afterAutospacing="1"/>
              <w:jc w:val="right"/>
              <w:rPr>
                <w:sz w:val="18"/>
                <w:szCs w:val="18"/>
                <w:lang w:val="fr-FR" w:eastAsia="fr-FR"/>
              </w:rPr>
            </w:pPr>
            <w:r w:rsidRPr="00C92ED6">
              <w:rPr>
                <w:sz w:val="18"/>
                <w:szCs w:val="18"/>
                <w:lang w:val="fr-FR" w:eastAsia="fr-FR"/>
              </w:rPr>
              <w:t>6.2.</w:t>
            </w:r>
          </w:p>
        </w:tc>
        <w:tc>
          <w:tcPr>
            <w:tcW w:w="8278" w:type="dxa"/>
            <w:shd w:val="clear" w:color="auto" w:fill="auto"/>
          </w:tcPr>
          <w:p w:rsidR="00D53CC6" w:rsidRDefault="00D53CC6" w:rsidP="00C40682">
            <w:pPr>
              <w:spacing w:after="100" w:afterAutospacing="1"/>
              <w:ind w:left="113" w:right="57"/>
              <w:jc w:val="left"/>
              <w:rPr>
                <w:snapToGrid/>
                <w:sz w:val="18"/>
                <w:szCs w:val="18"/>
                <w:lang w:val="fr-FR" w:eastAsia="fr-FR"/>
              </w:rPr>
            </w:pPr>
            <w:r w:rsidRPr="00172A30">
              <w:rPr>
                <w:snapToGrid/>
                <w:sz w:val="18"/>
                <w:szCs w:val="18"/>
                <w:highlight w:val="yellow"/>
                <w:lang w:val="fr-FR" w:eastAsia="fr-FR"/>
              </w:rPr>
              <w:t>Preuve du consentement de la (des) communauté(s) concernée(s) : (a) pour l’inventaire de l’élément et (b) pour l’information à inclure dans l’inventaire</w:t>
            </w:r>
          </w:p>
          <w:p w:rsidR="00B30F97" w:rsidRPr="00F81102" w:rsidRDefault="00F81102" w:rsidP="00F81102">
            <w:pPr>
              <w:spacing w:after="100" w:afterAutospacing="1"/>
              <w:ind w:right="57"/>
              <w:jc w:val="left"/>
              <w:rPr>
                <w:b/>
                <w:bCs/>
                <w:caps/>
                <w:color w:val="4F81BD" w:themeColor="accent1"/>
                <w:kern w:val="28"/>
                <w:sz w:val="18"/>
                <w:szCs w:val="18"/>
                <w:lang w:val="fr-FR" w:eastAsia="fr-FR"/>
              </w:rPr>
            </w:pPr>
            <w:r w:rsidRPr="00F81102">
              <w:rPr>
                <w:b/>
                <w:bCs/>
                <w:caps/>
                <w:color w:val="4F81BD" w:themeColor="accent1"/>
                <w:kern w:val="28"/>
                <w:sz w:val="18"/>
                <w:szCs w:val="18"/>
                <w:lang w:val="fr-FR" w:eastAsia="fr-FR"/>
              </w:rPr>
              <w:t xml:space="preserve">il y a des photos et la signature de la fiche d’inventaire qui prouvent le consentement de la communauté. </w:t>
            </w:r>
          </w:p>
        </w:tc>
      </w:tr>
      <w:tr w:rsidR="00D53CC6" w:rsidRPr="00BE6BE8" w:rsidTr="002C52B5">
        <w:tc>
          <w:tcPr>
            <w:tcW w:w="572" w:type="dxa"/>
            <w:shd w:val="clear" w:color="auto" w:fill="auto"/>
          </w:tcPr>
          <w:p w:rsidR="00D53CC6" w:rsidRPr="00C92ED6" w:rsidRDefault="00D53CC6" w:rsidP="00C40682">
            <w:pPr>
              <w:spacing w:after="100" w:afterAutospacing="1"/>
              <w:jc w:val="right"/>
              <w:rPr>
                <w:b/>
                <w:bCs/>
                <w:caps/>
                <w:kern w:val="28"/>
                <w:sz w:val="18"/>
                <w:szCs w:val="18"/>
                <w:lang w:val="fr-FR" w:eastAsia="fr-FR"/>
              </w:rPr>
            </w:pPr>
            <w:r w:rsidRPr="00C92ED6">
              <w:rPr>
                <w:sz w:val="18"/>
                <w:szCs w:val="18"/>
                <w:lang w:val="fr-FR" w:eastAsia="fr-FR"/>
              </w:rPr>
              <w:t>6.3.</w:t>
            </w:r>
          </w:p>
        </w:tc>
        <w:tc>
          <w:tcPr>
            <w:tcW w:w="8278" w:type="dxa"/>
            <w:shd w:val="clear" w:color="auto" w:fill="auto"/>
          </w:tcPr>
          <w:p w:rsidR="00D53CC6" w:rsidRDefault="00D53CC6" w:rsidP="00D53CC6">
            <w:pPr>
              <w:spacing w:after="100" w:afterAutospacing="1"/>
              <w:ind w:left="113"/>
              <w:jc w:val="left"/>
              <w:rPr>
                <w:snapToGrid/>
                <w:sz w:val="18"/>
                <w:szCs w:val="18"/>
                <w:lang w:val="fr-FR" w:eastAsia="fr-FR"/>
              </w:rPr>
            </w:pPr>
            <w:r w:rsidRPr="00C92ED6">
              <w:rPr>
                <w:snapToGrid/>
                <w:sz w:val="18"/>
                <w:szCs w:val="18"/>
                <w:lang w:val="fr-FR" w:eastAsia="fr-FR"/>
              </w:rPr>
              <w:t>Date d’enregistrement des données à l’inventaire</w:t>
            </w:r>
          </w:p>
          <w:p w:rsidR="00C765C9" w:rsidRPr="00F81102" w:rsidRDefault="00C765C9" w:rsidP="00D53CC6">
            <w:pPr>
              <w:spacing w:after="100" w:afterAutospacing="1"/>
              <w:ind w:left="113"/>
              <w:jc w:val="left"/>
              <w:rPr>
                <w:snapToGrid/>
                <w:color w:val="4F81BD" w:themeColor="accent1"/>
                <w:sz w:val="18"/>
                <w:szCs w:val="18"/>
                <w:lang w:val="fr-FR" w:eastAsia="fr-FR"/>
              </w:rPr>
            </w:pPr>
            <w:r w:rsidRPr="00F81102">
              <w:rPr>
                <w:snapToGrid/>
                <w:color w:val="4F81BD" w:themeColor="accent1"/>
                <w:sz w:val="18"/>
                <w:szCs w:val="18"/>
                <w:lang w:val="fr-FR" w:eastAsia="fr-FR"/>
              </w:rPr>
              <w:t>20/05/2019</w:t>
            </w:r>
          </w:p>
        </w:tc>
      </w:tr>
    </w:tbl>
    <w:p w:rsidR="00D53CC6" w:rsidRDefault="00D53CC6" w:rsidP="00D53CC6">
      <w:pPr>
        <w:pStyle w:val="Texte1"/>
        <w:spacing w:before="120" w:after="100" w:afterAutospacing="1" w:line="240" w:lineRule="auto"/>
        <w:ind w:left="0"/>
      </w:pPr>
    </w:p>
    <w:p w:rsidR="00230C27" w:rsidRPr="00BE6BE8" w:rsidRDefault="00230C27">
      <w:pPr>
        <w:rPr>
          <w:lang w:val="fr-FR"/>
        </w:rPr>
      </w:pPr>
    </w:p>
    <w:sectPr w:rsidR="00230C27" w:rsidRPr="00BE6BE8" w:rsidSect="00E34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2655B"/>
    <w:multiLevelType w:val="hybridMultilevel"/>
    <w:tmpl w:val="DDCC5C9E"/>
    <w:lvl w:ilvl="0" w:tplc="50B81D20">
      <w:start w:val="2"/>
      <w:numFmt w:val="bullet"/>
      <w:lvlText w:val="-"/>
      <w:lvlJc w:val="left"/>
      <w:pPr>
        <w:ind w:left="503" w:hanging="360"/>
      </w:pPr>
      <w:rPr>
        <w:rFonts w:ascii="Arial" w:eastAsia="SimSun" w:hAnsi="Arial" w:cs="Arial" w:hint="default"/>
        <w:b w:val="0"/>
      </w:rPr>
    </w:lvl>
    <w:lvl w:ilvl="1" w:tplc="040C0003" w:tentative="1">
      <w:start w:val="1"/>
      <w:numFmt w:val="bullet"/>
      <w:lvlText w:val="o"/>
      <w:lvlJc w:val="left"/>
      <w:pPr>
        <w:ind w:left="1223" w:hanging="360"/>
      </w:pPr>
      <w:rPr>
        <w:rFonts w:ascii="Courier New" w:hAnsi="Courier New" w:cs="Courier New" w:hint="default"/>
      </w:rPr>
    </w:lvl>
    <w:lvl w:ilvl="2" w:tplc="040C0005" w:tentative="1">
      <w:start w:val="1"/>
      <w:numFmt w:val="bullet"/>
      <w:lvlText w:val=""/>
      <w:lvlJc w:val="left"/>
      <w:pPr>
        <w:ind w:left="1943" w:hanging="360"/>
      </w:pPr>
      <w:rPr>
        <w:rFonts w:ascii="Wingdings" w:hAnsi="Wingdings" w:hint="default"/>
      </w:rPr>
    </w:lvl>
    <w:lvl w:ilvl="3" w:tplc="040C0001" w:tentative="1">
      <w:start w:val="1"/>
      <w:numFmt w:val="bullet"/>
      <w:lvlText w:val=""/>
      <w:lvlJc w:val="left"/>
      <w:pPr>
        <w:ind w:left="2663" w:hanging="360"/>
      </w:pPr>
      <w:rPr>
        <w:rFonts w:ascii="Symbol" w:hAnsi="Symbol" w:hint="default"/>
      </w:rPr>
    </w:lvl>
    <w:lvl w:ilvl="4" w:tplc="040C0003" w:tentative="1">
      <w:start w:val="1"/>
      <w:numFmt w:val="bullet"/>
      <w:lvlText w:val="o"/>
      <w:lvlJc w:val="left"/>
      <w:pPr>
        <w:ind w:left="3383" w:hanging="360"/>
      </w:pPr>
      <w:rPr>
        <w:rFonts w:ascii="Courier New" w:hAnsi="Courier New" w:cs="Courier New" w:hint="default"/>
      </w:rPr>
    </w:lvl>
    <w:lvl w:ilvl="5" w:tplc="040C0005" w:tentative="1">
      <w:start w:val="1"/>
      <w:numFmt w:val="bullet"/>
      <w:lvlText w:val=""/>
      <w:lvlJc w:val="left"/>
      <w:pPr>
        <w:ind w:left="4103" w:hanging="360"/>
      </w:pPr>
      <w:rPr>
        <w:rFonts w:ascii="Wingdings" w:hAnsi="Wingdings" w:hint="default"/>
      </w:rPr>
    </w:lvl>
    <w:lvl w:ilvl="6" w:tplc="040C0001" w:tentative="1">
      <w:start w:val="1"/>
      <w:numFmt w:val="bullet"/>
      <w:lvlText w:val=""/>
      <w:lvlJc w:val="left"/>
      <w:pPr>
        <w:ind w:left="4823" w:hanging="360"/>
      </w:pPr>
      <w:rPr>
        <w:rFonts w:ascii="Symbol" w:hAnsi="Symbol" w:hint="default"/>
      </w:rPr>
    </w:lvl>
    <w:lvl w:ilvl="7" w:tplc="040C0003" w:tentative="1">
      <w:start w:val="1"/>
      <w:numFmt w:val="bullet"/>
      <w:lvlText w:val="o"/>
      <w:lvlJc w:val="left"/>
      <w:pPr>
        <w:ind w:left="5543" w:hanging="360"/>
      </w:pPr>
      <w:rPr>
        <w:rFonts w:ascii="Courier New" w:hAnsi="Courier New" w:cs="Courier New" w:hint="default"/>
      </w:rPr>
    </w:lvl>
    <w:lvl w:ilvl="8" w:tplc="040C0005" w:tentative="1">
      <w:start w:val="1"/>
      <w:numFmt w:val="bullet"/>
      <w:lvlText w:val=""/>
      <w:lvlJc w:val="left"/>
      <w:pPr>
        <w:ind w:left="62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C6"/>
    <w:rsid w:val="00005074"/>
    <w:rsid w:val="00230C27"/>
    <w:rsid w:val="002C52B5"/>
    <w:rsid w:val="003A42BF"/>
    <w:rsid w:val="00461BD0"/>
    <w:rsid w:val="00672B48"/>
    <w:rsid w:val="006A4B48"/>
    <w:rsid w:val="00785E23"/>
    <w:rsid w:val="0079507B"/>
    <w:rsid w:val="00806BB8"/>
    <w:rsid w:val="00935610"/>
    <w:rsid w:val="009E4FF1"/>
    <w:rsid w:val="009E644F"/>
    <w:rsid w:val="00A15432"/>
    <w:rsid w:val="00B16A0C"/>
    <w:rsid w:val="00B30F97"/>
    <w:rsid w:val="00BE6BE8"/>
    <w:rsid w:val="00C765C9"/>
    <w:rsid w:val="00D53CC6"/>
    <w:rsid w:val="00E34A01"/>
    <w:rsid w:val="00F81102"/>
    <w:rsid w:val="00FE58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AA555-8806-4D9C-B0F4-611BCD2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CC6"/>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4">
    <w:name w:val="heading 4"/>
    <w:basedOn w:val="Normal"/>
    <w:next w:val="Normal"/>
    <w:link w:val="Titre4Car"/>
    <w:uiPriority w:val="9"/>
    <w:unhideWhenUsed/>
    <w:rsid w:val="00D53CC6"/>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53CC6"/>
    <w:rPr>
      <w:rFonts w:ascii="Arial" w:eastAsiaTheme="majorEastAsia" w:hAnsi="Arial" w:cstheme="majorBidi"/>
      <w:b/>
      <w:caps/>
      <w:sz w:val="20"/>
    </w:rPr>
  </w:style>
  <w:style w:type="paragraph" w:customStyle="1" w:styleId="Texte1">
    <w:name w:val="Texte1"/>
    <w:basedOn w:val="Normal"/>
    <w:link w:val="Texte1Car"/>
    <w:rsid w:val="00D53CC6"/>
    <w:pPr>
      <w:spacing w:before="0" w:after="60" w:line="280" w:lineRule="exact"/>
      <w:ind w:left="851"/>
    </w:pPr>
    <w:rPr>
      <w:snapToGrid/>
      <w:sz w:val="20"/>
      <w:lang w:val="fr-FR"/>
    </w:rPr>
  </w:style>
  <w:style w:type="character" w:customStyle="1" w:styleId="Texte1Car">
    <w:name w:val="Texte1 Car"/>
    <w:link w:val="Texte1"/>
    <w:rsid w:val="00D53CC6"/>
    <w:rPr>
      <w:rFonts w:ascii="Arial" w:eastAsia="SimSun" w:hAnsi="Arial" w:cs="Arial"/>
      <w:sz w:val="20"/>
      <w:szCs w:val="24"/>
      <w:lang w:eastAsia="zh-CN"/>
    </w:rPr>
  </w:style>
  <w:style w:type="paragraph" w:customStyle="1" w:styleId="Tabtxt">
    <w:name w:val="Tabtxt"/>
    <w:basedOn w:val="Normal"/>
    <w:rsid w:val="00D53CC6"/>
    <w:pPr>
      <w:keepNext/>
      <w:spacing w:before="60" w:after="60" w:line="200" w:lineRule="exact"/>
      <w:ind w:left="567"/>
      <w:jc w:val="center"/>
    </w:pPr>
    <w:rPr>
      <w:snapToGrid/>
      <w:sz w:val="18"/>
      <w:szCs w:val="18"/>
      <w:lang w:val="fr-FR" w:eastAsia="fr-FR"/>
    </w:rPr>
  </w:style>
  <w:style w:type="paragraph" w:styleId="Paragraphedeliste">
    <w:name w:val="List Paragraph"/>
    <w:basedOn w:val="Normal"/>
    <w:uiPriority w:val="34"/>
    <w:qFormat/>
    <w:rsid w:val="00B30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B978-BA3B-4928-8982-58504524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2019-06-18T10:15:00Z</dcterms:created>
  <dcterms:modified xsi:type="dcterms:W3CDTF">2019-06-18T10:15:00Z</dcterms:modified>
</cp:coreProperties>
</file>