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FA6" w:rsidRDefault="00F355F4" w:rsidP="004D3641">
      <w:pPr>
        <w:pStyle w:val="Titre4"/>
        <w:spacing w:before="0" w:after="0" w:line="360" w:lineRule="auto"/>
        <w:rPr>
          <w:rFonts w:eastAsia="Calibri" w:cs="Arial"/>
          <w:bCs/>
          <w:caps w:val="0"/>
          <w:snapToGrid w:val="0"/>
          <w:color w:val="3366FF"/>
          <w:kern w:val="28"/>
          <w:sz w:val="36"/>
          <w:szCs w:val="36"/>
          <w:lang w:eastAsia="zh-CN"/>
        </w:rPr>
      </w:pPr>
      <w:r>
        <w:rPr>
          <w:rFonts w:eastAsia="Calibri" w:cs="Arial"/>
          <w:bCs/>
          <w:caps w:val="0"/>
          <w:snapToGrid w:val="0"/>
          <w:color w:val="3366FF"/>
          <w:kern w:val="28"/>
          <w:sz w:val="36"/>
          <w:szCs w:val="36"/>
          <w:lang w:eastAsia="zh-CN"/>
        </w:rPr>
        <w:t>FICHE TYPE D’INVENTAIRE DU PCI</w:t>
      </w:r>
    </w:p>
    <w:p w:rsidR="00F355F4" w:rsidRDefault="00F355F4" w:rsidP="004D3641">
      <w:pPr>
        <w:spacing w:before="0" w:after="0" w:line="360" w:lineRule="auto"/>
        <w:rPr>
          <w:lang w:val="fr-FR"/>
        </w:rPr>
      </w:pPr>
    </w:p>
    <w:p w:rsidR="00F355F4" w:rsidRDefault="00F355F4" w:rsidP="004D3641">
      <w:pPr>
        <w:spacing w:before="0" w:after="0" w:line="360" w:lineRule="auto"/>
        <w:rPr>
          <w:b/>
          <w:lang w:val="fr-FR"/>
        </w:rPr>
      </w:pPr>
      <w:r w:rsidRPr="00F355F4">
        <w:rPr>
          <w:b/>
          <w:lang w:val="fr-FR"/>
        </w:rPr>
        <w:t xml:space="preserve">REGION : </w:t>
      </w:r>
      <w:r w:rsidR="00F225CE">
        <w:rPr>
          <w:b/>
          <w:lang w:val="fr-FR"/>
        </w:rPr>
        <w:t>Dakar</w:t>
      </w:r>
    </w:p>
    <w:p w:rsidR="00F355F4" w:rsidRDefault="00F355F4" w:rsidP="004D3641">
      <w:pPr>
        <w:spacing w:before="0" w:after="0" w:line="360" w:lineRule="auto"/>
        <w:rPr>
          <w:b/>
          <w:lang w:val="fr-FR"/>
        </w:rPr>
      </w:pPr>
    </w:p>
    <w:p w:rsidR="00F355F4" w:rsidRPr="00F355F4" w:rsidRDefault="00F355F4" w:rsidP="004D3641">
      <w:pPr>
        <w:spacing w:before="0" w:after="0" w:line="360" w:lineRule="auto"/>
        <w:rPr>
          <w:b/>
          <w:lang w:val="fr-FR"/>
        </w:rPr>
      </w:pPr>
      <w:r>
        <w:rPr>
          <w:b/>
          <w:lang w:val="fr-FR"/>
        </w:rPr>
        <w:t>DEPARTEMENT :</w:t>
      </w:r>
      <w:r w:rsidR="00F225CE">
        <w:rPr>
          <w:b/>
          <w:lang w:val="fr-FR"/>
        </w:rPr>
        <w:t xml:space="preserve"> Dakar</w:t>
      </w:r>
    </w:p>
    <w:p w:rsidR="00C92ED6" w:rsidRPr="002C4FD4" w:rsidRDefault="00F355F4" w:rsidP="004D3641">
      <w:pPr>
        <w:pStyle w:val="Titre4"/>
        <w:spacing w:before="0" w:after="0" w:line="360" w:lineRule="auto"/>
        <w:rPr>
          <w:color w:val="FF0000"/>
        </w:rPr>
      </w:pPr>
      <w:r>
        <w:t xml:space="preserve">Numero de la </w:t>
      </w:r>
      <w:r w:rsidRPr="002C4FD4">
        <w:rPr>
          <w:color w:val="FF0000"/>
        </w:rPr>
        <w:t>fiche </w:t>
      </w:r>
      <w:proofErr w:type="gramStart"/>
      <w:r w:rsidRPr="002C4FD4">
        <w:rPr>
          <w:color w:val="FF0000"/>
        </w:rPr>
        <w:t>:</w:t>
      </w:r>
      <w:r w:rsidR="00F225CE" w:rsidRPr="002C4FD4">
        <w:rPr>
          <w:color w:val="FF0000"/>
        </w:rPr>
        <w:t>2</w:t>
      </w:r>
      <w:proofErr w:type="gramEnd"/>
    </w:p>
    <w:tbl>
      <w:tblPr>
        <w:tblW w:w="88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7"/>
        <w:gridCol w:w="8283"/>
      </w:tblGrid>
      <w:tr w:rsidR="00C92ED6" w:rsidRPr="00F225CE" w:rsidTr="00971D6F">
        <w:tc>
          <w:tcPr>
            <w:tcW w:w="567" w:type="dxa"/>
            <w:shd w:val="clear" w:color="auto" w:fill="F2F2F2"/>
          </w:tcPr>
          <w:p w:rsidR="00C92ED6" w:rsidRPr="00C92ED6" w:rsidRDefault="00C92ED6" w:rsidP="004D3641">
            <w:pPr>
              <w:spacing w:before="0" w:after="0" w:line="360" w:lineRule="auto"/>
              <w:jc w:val="right"/>
              <w:rPr>
                <w:b/>
                <w:sz w:val="18"/>
                <w:szCs w:val="18"/>
                <w:lang w:val="fr-FR" w:eastAsia="fr-FR"/>
              </w:rPr>
            </w:pPr>
            <w:r w:rsidRPr="00C92ED6">
              <w:rPr>
                <w:b/>
                <w:sz w:val="18"/>
                <w:szCs w:val="18"/>
                <w:lang w:val="fr-FR" w:eastAsia="fr-FR"/>
              </w:rPr>
              <w:t>1.</w:t>
            </w:r>
          </w:p>
        </w:tc>
        <w:tc>
          <w:tcPr>
            <w:tcW w:w="8283" w:type="dxa"/>
            <w:shd w:val="clear" w:color="auto" w:fill="F2F2F2"/>
          </w:tcPr>
          <w:p w:rsidR="00C92ED6" w:rsidRPr="007254B2" w:rsidRDefault="00C92ED6" w:rsidP="004D3641">
            <w:pPr>
              <w:pStyle w:val="Tabtxt"/>
              <w:keepNext w:val="0"/>
              <w:spacing w:before="0" w:after="0" w:line="360" w:lineRule="auto"/>
              <w:ind w:left="113"/>
              <w:jc w:val="left"/>
              <w:rPr>
                <w:rFonts w:ascii="Arial Bold" w:hAnsi="Arial Bold"/>
                <w:b/>
                <w:caps/>
              </w:rPr>
            </w:pPr>
            <w:r w:rsidRPr="00A06BCB">
              <w:rPr>
                <w:rFonts w:ascii="Arial Bold" w:hAnsi="Arial Bold"/>
                <w:b/>
                <w:caps/>
                <w:snapToGrid w:val="0"/>
              </w:rPr>
              <w:t>Identification de l’élément du PCI</w:t>
            </w:r>
          </w:p>
        </w:tc>
      </w:tr>
      <w:tr w:rsidR="00C92ED6" w:rsidRPr="009B7B95"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1.1.</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Nom de l’élément du PCI tel qu’il est employé par la communauté concernée</w:t>
            </w:r>
          </w:p>
          <w:p w:rsidR="009B7B95" w:rsidRPr="00495FD5" w:rsidRDefault="00495FD5" w:rsidP="004D3641">
            <w:pPr>
              <w:spacing w:before="0" w:after="0" w:line="360" w:lineRule="auto"/>
              <w:ind w:left="113"/>
              <w:jc w:val="left"/>
              <w:rPr>
                <w:snapToGrid/>
                <w:sz w:val="18"/>
                <w:szCs w:val="18"/>
                <w:lang w:val="fr-FR" w:eastAsia="fr-FR"/>
              </w:rPr>
            </w:pPr>
            <w:proofErr w:type="spellStart"/>
            <w:r w:rsidRPr="00495FD5">
              <w:rPr>
                <w:snapToGrid/>
                <w:sz w:val="18"/>
                <w:szCs w:val="18"/>
                <w:lang w:val="fr-FR" w:eastAsia="fr-FR"/>
              </w:rPr>
              <w:t>Ndawrabbin</w:t>
            </w:r>
            <w:proofErr w:type="spellEnd"/>
          </w:p>
          <w:p w:rsidR="009B7B95" w:rsidRPr="00C92ED6" w:rsidRDefault="009B7B95" w:rsidP="004D3641">
            <w:pPr>
              <w:spacing w:before="0" w:after="0" w:line="360" w:lineRule="auto"/>
              <w:ind w:left="113"/>
              <w:jc w:val="left"/>
              <w:rPr>
                <w:b/>
                <w:bCs/>
                <w:caps/>
                <w:kern w:val="28"/>
                <w:sz w:val="18"/>
                <w:szCs w:val="18"/>
                <w:lang w:val="fr-FR" w:eastAsia="fr-FR"/>
              </w:rPr>
            </w:pP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1.2.</w:t>
            </w:r>
          </w:p>
        </w:tc>
        <w:tc>
          <w:tcPr>
            <w:tcW w:w="8283" w:type="dxa"/>
            <w:shd w:val="clear" w:color="auto" w:fill="auto"/>
          </w:tcPr>
          <w:p w:rsidR="00C92ED6" w:rsidRDefault="00A06BCB" w:rsidP="004D3641">
            <w:pPr>
              <w:spacing w:before="0" w:after="0" w:line="360" w:lineRule="auto"/>
              <w:ind w:left="113"/>
              <w:jc w:val="left"/>
              <w:rPr>
                <w:snapToGrid/>
                <w:sz w:val="18"/>
                <w:szCs w:val="18"/>
                <w:lang w:val="fr-FR" w:eastAsia="fr-FR"/>
              </w:rPr>
            </w:pPr>
            <w:r>
              <w:rPr>
                <w:snapToGrid/>
                <w:sz w:val="18"/>
                <w:szCs w:val="18"/>
                <w:lang w:val="fr-FR" w:eastAsia="fr-FR"/>
              </w:rPr>
              <w:t xml:space="preserve">Titre </w:t>
            </w:r>
            <w:r w:rsidR="00C92ED6" w:rsidRPr="00C92ED6">
              <w:rPr>
                <w:snapToGrid/>
                <w:sz w:val="18"/>
                <w:szCs w:val="18"/>
                <w:lang w:val="fr-FR" w:eastAsia="fr-FR"/>
              </w:rPr>
              <w:t>de l’élément du PCI ‒ avec indication du (des) domaine(s) du PCI concerné(s)</w:t>
            </w:r>
          </w:p>
          <w:p w:rsidR="0024357E" w:rsidRDefault="0024357E" w:rsidP="00B13A3D">
            <w:pPr>
              <w:spacing w:before="0" w:after="0"/>
              <w:jc w:val="left"/>
              <w:rPr>
                <w:snapToGrid/>
                <w:sz w:val="18"/>
                <w:szCs w:val="18"/>
                <w:lang w:val="fr-FR" w:eastAsia="fr-FR"/>
              </w:rPr>
            </w:pPr>
            <w:r>
              <w:rPr>
                <w:snapToGrid/>
                <w:sz w:val="18"/>
                <w:szCs w:val="18"/>
                <w:lang w:val="fr-FR" w:eastAsia="fr-FR"/>
              </w:rPr>
              <w:t xml:space="preserve">Le </w:t>
            </w:r>
            <w:proofErr w:type="spellStart"/>
            <w:r>
              <w:rPr>
                <w:snapToGrid/>
                <w:sz w:val="18"/>
                <w:szCs w:val="18"/>
                <w:lang w:val="fr-FR" w:eastAsia="fr-FR"/>
              </w:rPr>
              <w:t>Ndawra</w:t>
            </w:r>
            <w:r w:rsidR="009A7E1E">
              <w:rPr>
                <w:snapToGrid/>
                <w:sz w:val="18"/>
                <w:szCs w:val="18"/>
                <w:lang w:val="fr-FR" w:eastAsia="fr-FR"/>
              </w:rPr>
              <w:t>b</w:t>
            </w:r>
            <w:r>
              <w:rPr>
                <w:snapToGrid/>
                <w:sz w:val="18"/>
                <w:szCs w:val="18"/>
                <w:lang w:val="fr-FR" w:eastAsia="fr-FR"/>
              </w:rPr>
              <w:t>bin</w:t>
            </w:r>
            <w:proofErr w:type="spellEnd"/>
            <w:r>
              <w:rPr>
                <w:snapToGrid/>
                <w:sz w:val="18"/>
                <w:szCs w:val="18"/>
                <w:lang w:val="fr-FR" w:eastAsia="fr-FR"/>
              </w:rPr>
              <w:t xml:space="preserve"> de la troupe Mame</w:t>
            </w:r>
            <w:r w:rsidR="00094554">
              <w:rPr>
                <w:snapToGrid/>
                <w:sz w:val="18"/>
                <w:szCs w:val="18"/>
                <w:lang w:val="fr-FR" w:eastAsia="fr-FR"/>
              </w:rPr>
              <w:t xml:space="preserve"> </w:t>
            </w:r>
            <w:proofErr w:type="spellStart"/>
            <w:r>
              <w:rPr>
                <w:snapToGrid/>
                <w:sz w:val="18"/>
                <w:szCs w:val="18"/>
                <w:lang w:val="fr-FR" w:eastAsia="fr-FR"/>
              </w:rPr>
              <w:t>Djaré</w:t>
            </w:r>
            <w:proofErr w:type="spellEnd"/>
            <w:r>
              <w:rPr>
                <w:snapToGrid/>
                <w:sz w:val="18"/>
                <w:szCs w:val="18"/>
                <w:lang w:val="fr-FR" w:eastAsia="fr-FR"/>
              </w:rPr>
              <w:t xml:space="preserve"> de Yoff </w:t>
            </w:r>
          </w:p>
          <w:p w:rsidR="00B13A3D" w:rsidRPr="00EE7829" w:rsidRDefault="009A7E1E" w:rsidP="00B13A3D">
            <w:pPr>
              <w:spacing w:before="0" w:after="0"/>
              <w:jc w:val="left"/>
              <w:rPr>
                <w:snapToGrid/>
                <w:sz w:val="18"/>
                <w:szCs w:val="18"/>
                <w:lang w:val="fr-FR" w:eastAsia="fr-FR"/>
              </w:rPr>
            </w:pPr>
            <w:r>
              <w:rPr>
                <w:snapToGrid/>
                <w:sz w:val="18"/>
                <w:szCs w:val="18"/>
                <w:lang w:val="fr-FR" w:eastAsia="fr-FR"/>
              </w:rPr>
              <w:t xml:space="preserve">Domaines : </w:t>
            </w:r>
            <w:r w:rsidR="00B13A3D" w:rsidRPr="00EE7829">
              <w:rPr>
                <w:snapToGrid/>
                <w:sz w:val="18"/>
                <w:szCs w:val="18"/>
                <w:lang w:val="fr-FR" w:eastAsia="fr-FR"/>
              </w:rPr>
              <w:t>les pratiques sociales, rituels et événements festifs</w:t>
            </w:r>
          </w:p>
          <w:p w:rsidR="009B7B95" w:rsidRPr="00C92ED6" w:rsidRDefault="009B7B95" w:rsidP="004D3641">
            <w:pPr>
              <w:spacing w:before="0" w:after="0" w:line="360" w:lineRule="auto"/>
              <w:ind w:left="113"/>
              <w:jc w:val="left"/>
              <w:rPr>
                <w:b/>
                <w:bCs/>
                <w:caps/>
                <w:kern w:val="28"/>
                <w:sz w:val="18"/>
                <w:szCs w:val="18"/>
                <w:lang w:val="fr-FR" w:eastAsia="fr-FR"/>
              </w:rPr>
            </w:pP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1.3.</w:t>
            </w:r>
          </w:p>
        </w:tc>
        <w:tc>
          <w:tcPr>
            <w:tcW w:w="8283" w:type="dxa"/>
            <w:shd w:val="clear" w:color="auto" w:fill="auto"/>
          </w:tcPr>
          <w:p w:rsidR="00C92ED6" w:rsidRPr="001F5D68" w:rsidRDefault="00C92ED6" w:rsidP="004D3641">
            <w:pPr>
              <w:spacing w:before="0" w:after="0" w:line="360" w:lineRule="auto"/>
              <w:ind w:left="113"/>
              <w:jc w:val="left"/>
              <w:rPr>
                <w:snapToGrid/>
                <w:sz w:val="18"/>
                <w:szCs w:val="18"/>
                <w:lang w:val="fr-FR" w:eastAsia="fr-FR"/>
              </w:rPr>
            </w:pPr>
            <w:r w:rsidRPr="001F5D68">
              <w:rPr>
                <w:snapToGrid/>
                <w:sz w:val="18"/>
                <w:szCs w:val="18"/>
                <w:lang w:val="fr-FR" w:eastAsia="fr-FR"/>
              </w:rPr>
              <w:t>Communauté(s) concernée(s)</w:t>
            </w:r>
          </w:p>
          <w:p w:rsidR="009B7B95" w:rsidRPr="00C92ED6" w:rsidRDefault="008537E4" w:rsidP="004D3641">
            <w:pPr>
              <w:spacing w:before="0" w:after="0" w:line="360" w:lineRule="auto"/>
              <w:ind w:left="113"/>
              <w:jc w:val="left"/>
              <w:rPr>
                <w:b/>
                <w:bCs/>
                <w:caps/>
                <w:kern w:val="28"/>
                <w:sz w:val="18"/>
                <w:szCs w:val="18"/>
                <w:lang w:val="fr-FR" w:eastAsia="fr-FR"/>
              </w:rPr>
            </w:pPr>
            <w:proofErr w:type="spellStart"/>
            <w:r w:rsidRPr="001F5D68">
              <w:rPr>
                <w:snapToGrid/>
                <w:sz w:val="18"/>
                <w:szCs w:val="18"/>
                <w:lang w:val="fr-FR" w:eastAsia="fr-FR"/>
              </w:rPr>
              <w:t>L</w:t>
            </w:r>
            <w:r w:rsidR="009B7B95" w:rsidRPr="001F5D68">
              <w:rPr>
                <w:snapToGrid/>
                <w:sz w:val="18"/>
                <w:szCs w:val="18"/>
                <w:lang w:val="fr-FR" w:eastAsia="fr-FR"/>
              </w:rPr>
              <w:t>éboues</w:t>
            </w:r>
            <w:proofErr w:type="spellEnd"/>
            <w:r>
              <w:rPr>
                <w:snapToGrid/>
                <w:sz w:val="18"/>
                <w:szCs w:val="18"/>
                <w:lang w:val="fr-FR" w:eastAsia="fr-FR"/>
              </w:rPr>
              <w:t xml:space="preserve"> de Yoff</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1.4.</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Emplacement(s) physique(s)/répartition et fréquence de la pratique de l’élément du PCI</w:t>
            </w:r>
          </w:p>
          <w:p w:rsidR="009B7B95" w:rsidRPr="009A7E1E" w:rsidRDefault="009A7E1E" w:rsidP="009A7E1E">
            <w:pPr>
              <w:spacing w:before="0" w:after="0" w:line="360" w:lineRule="auto"/>
              <w:ind w:left="113"/>
              <w:jc w:val="left"/>
              <w:rPr>
                <w:bCs/>
                <w:caps/>
                <w:kern w:val="28"/>
                <w:sz w:val="18"/>
                <w:szCs w:val="18"/>
                <w:lang w:val="fr-FR" w:eastAsia="fr-FR"/>
              </w:rPr>
            </w:pPr>
            <w:r>
              <w:rPr>
                <w:bCs/>
                <w:kern w:val="28"/>
                <w:sz w:val="18"/>
                <w:szCs w:val="18"/>
                <w:lang w:val="fr-FR" w:eastAsia="fr-FR"/>
              </w:rPr>
              <w:t xml:space="preserve">Le </w:t>
            </w:r>
            <w:proofErr w:type="spellStart"/>
            <w:r w:rsidR="00094554">
              <w:rPr>
                <w:bCs/>
                <w:kern w:val="28"/>
                <w:sz w:val="18"/>
                <w:szCs w:val="18"/>
                <w:lang w:val="fr-FR" w:eastAsia="fr-FR"/>
              </w:rPr>
              <w:t>Ndawrabbin</w:t>
            </w:r>
            <w:proofErr w:type="spellEnd"/>
            <w:r>
              <w:rPr>
                <w:bCs/>
                <w:kern w:val="28"/>
                <w:sz w:val="18"/>
                <w:szCs w:val="18"/>
                <w:lang w:val="fr-FR" w:eastAsia="fr-FR"/>
              </w:rPr>
              <w:t xml:space="preserve"> est exécuté dans la région du Cap vert à l’occasion  d’événements de la communauté léboue</w:t>
            </w:r>
            <w:r w:rsidR="008537E4">
              <w:rPr>
                <w:bCs/>
                <w:kern w:val="28"/>
                <w:sz w:val="18"/>
                <w:szCs w:val="18"/>
                <w:lang w:val="fr-FR" w:eastAsia="fr-FR"/>
              </w:rPr>
              <w:t xml:space="preserve"> tels que l’intronisation du </w:t>
            </w:r>
            <w:proofErr w:type="spellStart"/>
            <w:r w:rsidR="008537E4">
              <w:rPr>
                <w:bCs/>
                <w:kern w:val="28"/>
                <w:sz w:val="18"/>
                <w:szCs w:val="18"/>
                <w:lang w:val="fr-FR" w:eastAsia="fr-FR"/>
              </w:rPr>
              <w:t>jaraf</w:t>
            </w:r>
            <w:proofErr w:type="spellEnd"/>
            <w:r w:rsidR="008537E4">
              <w:rPr>
                <w:bCs/>
                <w:kern w:val="28"/>
                <w:sz w:val="18"/>
                <w:szCs w:val="18"/>
                <w:lang w:val="fr-FR" w:eastAsia="fr-FR"/>
              </w:rPr>
              <w:t xml:space="preserve"> et la cérémonie pré hivernale appelée </w:t>
            </w:r>
            <w:proofErr w:type="spellStart"/>
            <w:r w:rsidR="00495FD5">
              <w:rPr>
                <w:bCs/>
                <w:kern w:val="28"/>
                <w:sz w:val="18"/>
                <w:szCs w:val="18"/>
                <w:lang w:val="fr-FR" w:eastAsia="fr-FR"/>
              </w:rPr>
              <w:t>Gammu</w:t>
            </w:r>
            <w:proofErr w:type="spellEnd"/>
            <w:r w:rsidR="008537E4">
              <w:rPr>
                <w:bCs/>
                <w:kern w:val="28"/>
                <w:sz w:val="18"/>
                <w:szCs w:val="18"/>
                <w:lang w:val="fr-FR" w:eastAsia="fr-FR"/>
              </w:rPr>
              <w:t xml:space="preserve"> et procédant au bilan comportementale annuel de la communauté.</w:t>
            </w:r>
          </w:p>
        </w:tc>
      </w:tr>
      <w:tr w:rsidR="00C92ED6" w:rsidRPr="00F225CE" w:rsidTr="00971D6F">
        <w:tc>
          <w:tcPr>
            <w:tcW w:w="567" w:type="dxa"/>
            <w:tcBorders>
              <w:bottom w:val="single" w:sz="4" w:space="0" w:color="auto"/>
            </w:tcBorders>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1.5.</w:t>
            </w:r>
          </w:p>
        </w:tc>
        <w:tc>
          <w:tcPr>
            <w:tcW w:w="8283" w:type="dxa"/>
            <w:tcBorders>
              <w:bottom w:val="single" w:sz="4" w:space="0" w:color="auto"/>
            </w:tcBorders>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Brève description de l’élément du PCI (de préférence pas plus de 200 mots)</w:t>
            </w:r>
          </w:p>
          <w:p w:rsidR="0024357E" w:rsidRPr="002C4FD4" w:rsidRDefault="0024357E" w:rsidP="004D3641">
            <w:pPr>
              <w:spacing w:before="0" w:after="0" w:line="360" w:lineRule="auto"/>
              <w:ind w:left="113"/>
              <w:jc w:val="left"/>
              <w:rPr>
                <w:rStyle w:val="Accentuation"/>
                <w:color w:val="FF0000"/>
                <w:lang w:val="fr-FR"/>
              </w:rPr>
            </w:pPr>
            <w:r w:rsidRPr="0024357E">
              <w:rPr>
                <w:snapToGrid/>
                <w:sz w:val="18"/>
                <w:szCs w:val="18"/>
                <w:lang w:val="fr-FR" w:eastAsia="fr-FR"/>
              </w:rPr>
              <w:t xml:space="preserve">Le« </w:t>
            </w:r>
            <w:proofErr w:type="spellStart"/>
            <w:r w:rsidR="00094554" w:rsidRPr="0024357E">
              <w:rPr>
                <w:snapToGrid/>
                <w:sz w:val="18"/>
                <w:szCs w:val="18"/>
                <w:lang w:val="fr-FR" w:eastAsia="fr-FR"/>
              </w:rPr>
              <w:t>Ndawrabbin</w:t>
            </w:r>
            <w:proofErr w:type="spellEnd"/>
            <w:r w:rsidRPr="0024357E">
              <w:rPr>
                <w:snapToGrid/>
                <w:sz w:val="18"/>
                <w:szCs w:val="18"/>
                <w:lang w:val="fr-FR" w:eastAsia="fr-FR"/>
              </w:rPr>
              <w:t xml:space="preserve"> »est à l’origine une danse exécutée par les jeunes. Le mot provient de la composition de « </w:t>
            </w:r>
            <w:proofErr w:type="spellStart"/>
            <w:r w:rsidRPr="0024357E">
              <w:rPr>
                <w:snapToGrid/>
                <w:sz w:val="18"/>
                <w:szCs w:val="18"/>
                <w:lang w:val="fr-FR" w:eastAsia="fr-FR"/>
              </w:rPr>
              <w:t>ndaw</w:t>
            </w:r>
            <w:proofErr w:type="spellEnd"/>
            <w:r w:rsidRPr="0024357E">
              <w:rPr>
                <w:snapToGrid/>
                <w:sz w:val="18"/>
                <w:szCs w:val="18"/>
                <w:lang w:val="fr-FR" w:eastAsia="fr-FR"/>
              </w:rPr>
              <w:t xml:space="preserve"> » qui veut dire petit et « rabine »qui est le geste de martellement répétitif du sol par le pied. Danse sécu</w:t>
            </w:r>
            <w:r w:rsidR="008537E4">
              <w:rPr>
                <w:snapToGrid/>
                <w:sz w:val="18"/>
                <w:szCs w:val="18"/>
                <w:lang w:val="fr-FR" w:eastAsia="fr-FR"/>
              </w:rPr>
              <w:t xml:space="preserve">laire essentiellement </w:t>
            </w:r>
            <w:r w:rsidRPr="0024357E">
              <w:rPr>
                <w:snapToGrid/>
                <w:sz w:val="18"/>
                <w:szCs w:val="18"/>
                <w:lang w:val="fr-FR" w:eastAsia="fr-FR"/>
              </w:rPr>
              <w:t xml:space="preserve">réservée aux jeunes dont le rythme et le mouvement traditionnels rappellent ceux des danseurs zoulous, </w:t>
            </w:r>
            <w:r w:rsidRPr="002C4FD4">
              <w:rPr>
                <w:snapToGrid/>
                <w:color w:val="FF0000"/>
                <w:sz w:val="18"/>
                <w:szCs w:val="18"/>
                <w:lang w:val="fr-FR" w:eastAsia="fr-FR"/>
              </w:rPr>
              <w:t>se faisait après les moissons. Lorsque les jeunes avaient fini les travaux champêtres et que les récoltes avaient été closes, les jeunes se retrouvaient ensemble au centre du village pour se mesurer de corpulence. Cela se terminait par des séances de luttes.</w:t>
            </w:r>
            <w:r w:rsidR="00F225CE" w:rsidRPr="002C4FD4">
              <w:rPr>
                <w:snapToGrid/>
                <w:color w:val="FF0000"/>
                <w:sz w:val="18"/>
                <w:szCs w:val="18"/>
                <w:lang w:val="fr-FR" w:eastAsia="fr-FR"/>
              </w:rPr>
              <w:t xml:space="preserve"> C’est ainsi que le « </w:t>
            </w:r>
            <w:proofErr w:type="spellStart"/>
            <w:r w:rsidR="00094554" w:rsidRPr="002C4FD4">
              <w:rPr>
                <w:snapToGrid/>
                <w:color w:val="FF0000"/>
                <w:sz w:val="18"/>
                <w:szCs w:val="18"/>
                <w:lang w:val="fr-FR" w:eastAsia="fr-FR"/>
              </w:rPr>
              <w:t>Ndawrabbin</w:t>
            </w:r>
            <w:proofErr w:type="spellEnd"/>
            <w:r w:rsidRPr="002C4FD4">
              <w:rPr>
                <w:snapToGrid/>
                <w:color w:val="FF0000"/>
                <w:sz w:val="18"/>
                <w:szCs w:val="18"/>
                <w:lang w:val="fr-FR" w:eastAsia="fr-FR"/>
              </w:rPr>
              <w:t xml:space="preserve"> » contribua à l’organisation de séances de « </w:t>
            </w:r>
            <w:proofErr w:type="spellStart"/>
            <w:r w:rsidRPr="002C4FD4">
              <w:rPr>
                <w:snapToGrid/>
                <w:color w:val="FF0000"/>
                <w:sz w:val="18"/>
                <w:szCs w:val="18"/>
                <w:lang w:val="fr-FR" w:eastAsia="fr-FR"/>
              </w:rPr>
              <w:t>mbapatte</w:t>
            </w:r>
            <w:proofErr w:type="spellEnd"/>
            <w:r w:rsidRPr="002C4FD4">
              <w:rPr>
                <w:snapToGrid/>
                <w:color w:val="FF0000"/>
                <w:sz w:val="18"/>
                <w:szCs w:val="18"/>
                <w:lang w:val="fr-FR" w:eastAsia="fr-FR"/>
              </w:rPr>
              <w:t xml:space="preserve"> » (luttes traditionnelles) dans les villages.</w:t>
            </w:r>
          </w:p>
          <w:p w:rsidR="009B7B95" w:rsidRDefault="009B7B95" w:rsidP="004D3641">
            <w:pPr>
              <w:spacing w:before="0" w:after="0" w:line="360" w:lineRule="auto"/>
              <w:ind w:left="113"/>
              <w:jc w:val="left"/>
              <w:rPr>
                <w:snapToGrid/>
                <w:sz w:val="18"/>
                <w:szCs w:val="18"/>
                <w:lang w:val="fr-FR" w:eastAsia="fr-FR"/>
              </w:rPr>
            </w:pPr>
            <w:r>
              <w:rPr>
                <w:snapToGrid/>
                <w:sz w:val="18"/>
                <w:szCs w:val="18"/>
                <w:lang w:val="fr-FR" w:eastAsia="fr-FR"/>
              </w:rPr>
              <w:t xml:space="preserve">Le </w:t>
            </w:r>
            <w:proofErr w:type="spellStart"/>
            <w:r w:rsidR="009A266E">
              <w:rPr>
                <w:snapToGrid/>
                <w:sz w:val="18"/>
                <w:szCs w:val="18"/>
                <w:lang w:val="fr-FR" w:eastAsia="fr-FR"/>
              </w:rPr>
              <w:t>Ndawrabin</w:t>
            </w:r>
            <w:proofErr w:type="spellEnd"/>
            <w:r w:rsidR="00094554">
              <w:rPr>
                <w:snapToGrid/>
                <w:sz w:val="18"/>
                <w:szCs w:val="18"/>
                <w:lang w:val="fr-FR" w:eastAsia="fr-FR"/>
              </w:rPr>
              <w:t xml:space="preserve"> </w:t>
            </w:r>
            <w:r w:rsidR="00046DBE">
              <w:rPr>
                <w:snapToGrid/>
                <w:sz w:val="18"/>
                <w:szCs w:val="18"/>
                <w:lang w:val="fr-FR" w:eastAsia="fr-FR"/>
              </w:rPr>
              <w:t>c’est</w:t>
            </w:r>
            <w:r w:rsidR="00094554">
              <w:rPr>
                <w:snapToGrid/>
                <w:sz w:val="18"/>
                <w:szCs w:val="18"/>
                <w:lang w:val="fr-FR" w:eastAsia="fr-FR"/>
              </w:rPr>
              <w:t xml:space="preserve"> </w:t>
            </w:r>
            <w:r w:rsidR="00495FD5">
              <w:rPr>
                <w:snapToGrid/>
                <w:sz w:val="18"/>
                <w:szCs w:val="18"/>
                <w:lang w:val="fr-FR" w:eastAsia="fr-FR"/>
              </w:rPr>
              <w:t xml:space="preserve">aussi </w:t>
            </w:r>
            <w:r>
              <w:rPr>
                <w:snapToGrid/>
                <w:sz w:val="18"/>
                <w:szCs w:val="18"/>
                <w:lang w:val="fr-FR" w:eastAsia="fr-FR"/>
              </w:rPr>
              <w:t xml:space="preserve">des chants et danses typiquement </w:t>
            </w:r>
            <w:r w:rsidR="00094554">
              <w:rPr>
                <w:snapToGrid/>
                <w:sz w:val="18"/>
                <w:szCs w:val="18"/>
                <w:lang w:val="fr-FR" w:eastAsia="fr-FR"/>
              </w:rPr>
              <w:t xml:space="preserve">Léboue </w:t>
            </w:r>
            <w:r w:rsidR="001F5D68">
              <w:rPr>
                <w:snapToGrid/>
                <w:sz w:val="18"/>
                <w:szCs w:val="18"/>
                <w:lang w:val="fr-FR" w:eastAsia="fr-FR"/>
              </w:rPr>
              <w:t>exécutés</w:t>
            </w:r>
            <w:r w:rsidR="00046DBE">
              <w:rPr>
                <w:snapToGrid/>
                <w:sz w:val="18"/>
                <w:szCs w:val="18"/>
                <w:lang w:val="fr-FR" w:eastAsia="fr-FR"/>
              </w:rPr>
              <w:t xml:space="preserve"> à</w:t>
            </w:r>
            <w:r>
              <w:rPr>
                <w:snapToGrid/>
                <w:sz w:val="18"/>
                <w:szCs w:val="18"/>
                <w:lang w:val="fr-FR" w:eastAsia="fr-FR"/>
              </w:rPr>
              <w:t xml:space="preserve"> l’occasion d’un événement à fonctio</w:t>
            </w:r>
            <w:r w:rsidR="00C52511">
              <w:rPr>
                <w:snapToGrid/>
                <w:sz w:val="18"/>
                <w:szCs w:val="18"/>
                <w:lang w:val="fr-FR" w:eastAsia="fr-FR"/>
              </w:rPr>
              <w:t xml:space="preserve">n éducative aussi appelé </w:t>
            </w:r>
            <w:proofErr w:type="spellStart"/>
            <w:r w:rsidR="00495FD5">
              <w:rPr>
                <w:snapToGrid/>
                <w:sz w:val="18"/>
                <w:szCs w:val="18"/>
                <w:lang w:val="fr-FR" w:eastAsia="fr-FR"/>
              </w:rPr>
              <w:t>Gammu</w:t>
            </w:r>
            <w:proofErr w:type="spellEnd"/>
            <w:r w:rsidR="001F5D68">
              <w:rPr>
                <w:snapToGrid/>
                <w:sz w:val="18"/>
                <w:szCs w:val="18"/>
                <w:lang w:val="fr-FR" w:eastAsia="fr-FR"/>
              </w:rPr>
              <w:t>. Il</w:t>
            </w:r>
            <w:r>
              <w:rPr>
                <w:snapToGrid/>
                <w:sz w:val="18"/>
                <w:szCs w:val="18"/>
                <w:lang w:val="fr-FR" w:eastAsia="fr-FR"/>
              </w:rPr>
              <w:t xml:space="preserve"> se déroule sur un rythm</w:t>
            </w:r>
            <w:r w:rsidR="00495FD5">
              <w:rPr>
                <w:snapToGrid/>
                <w:sz w:val="18"/>
                <w:szCs w:val="18"/>
                <w:lang w:val="fr-FR" w:eastAsia="fr-FR"/>
              </w:rPr>
              <w:t xml:space="preserve">e pus langoureux que le </w:t>
            </w:r>
            <w:proofErr w:type="spellStart"/>
            <w:r w:rsidR="00495FD5">
              <w:rPr>
                <w:snapToGrid/>
                <w:sz w:val="18"/>
                <w:szCs w:val="18"/>
                <w:lang w:val="fr-FR" w:eastAsia="fr-FR"/>
              </w:rPr>
              <w:t>Gumbe</w:t>
            </w:r>
            <w:proofErr w:type="spellEnd"/>
            <w:r w:rsidR="00C52511">
              <w:rPr>
                <w:snapToGrid/>
                <w:sz w:val="18"/>
                <w:szCs w:val="18"/>
                <w:lang w:val="fr-FR" w:eastAsia="fr-FR"/>
              </w:rPr>
              <w:t xml:space="preserve"> avec</w:t>
            </w:r>
            <w:r>
              <w:rPr>
                <w:snapToGrid/>
                <w:sz w:val="18"/>
                <w:szCs w:val="18"/>
                <w:lang w:val="fr-FR" w:eastAsia="fr-FR"/>
              </w:rPr>
              <w:t xml:space="preserve"> la poitrine bombée et une gestuelle plus gracieuse des bras s’ouvrant en </w:t>
            </w:r>
            <w:r w:rsidR="00046DBE">
              <w:rPr>
                <w:snapToGrid/>
                <w:sz w:val="18"/>
                <w:szCs w:val="18"/>
                <w:lang w:val="fr-FR" w:eastAsia="fr-FR"/>
              </w:rPr>
              <w:t>éventail,</w:t>
            </w:r>
            <w:r>
              <w:rPr>
                <w:snapToGrid/>
                <w:sz w:val="18"/>
                <w:szCs w:val="18"/>
                <w:lang w:val="fr-FR" w:eastAsia="fr-FR"/>
              </w:rPr>
              <w:t xml:space="preserve"> sur deux pas latéraux de danse.il </w:t>
            </w:r>
            <w:r w:rsidR="00046DBE">
              <w:rPr>
                <w:snapToGrid/>
                <w:sz w:val="18"/>
                <w:szCs w:val="18"/>
                <w:lang w:val="fr-FR" w:eastAsia="fr-FR"/>
              </w:rPr>
              <w:t>devient,</w:t>
            </w:r>
            <w:r>
              <w:rPr>
                <w:snapToGrid/>
                <w:sz w:val="18"/>
                <w:szCs w:val="18"/>
                <w:lang w:val="fr-FR" w:eastAsia="fr-FR"/>
              </w:rPr>
              <w:t xml:space="preserve"> par </w:t>
            </w:r>
            <w:r w:rsidR="00AE41A9">
              <w:rPr>
                <w:snapToGrid/>
                <w:sz w:val="18"/>
                <w:szCs w:val="18"/>
                <w:lang w:val="fr-FR" w:eastAsia="fr-FR"/>
              </w:rPr>
              <w:t>moment, saccadé</w:t>
            </w:r>
            <w:r w:rsidR="00046DBE">
              <w:rPr>
                <w:snapToGrid/>
                <w:sz w:val="18"/>
                <w:szCs w:val="18"/>
                <w:lang w:val="fr-FR" w:eastAsia="fr-FR"/>
              </w:rPr>
              <w:t>. alors</w:t>
            </w:r>
            <w:r>
              <w:rPr>
                <w:snapToGrid/>
                <w:sz w:val="18"/>
                <w:szCs w:val="18"/>
                <w:lang w:val="fr-FR" w:eastAsia="fr-FR"/>
              </w:rPr>
              <w:t xml:space="preserve"> les danseuses sautent très </w:t>
            </w:r>
            <w:r w:rsidR="00046DBE">
              <w:rPr>
                <w:snapToGrid/>
                <w:sz w:val="18"/>
                <w:szCs w:val="18"/>
                <w:lang w:val="fr-FR" w:eastAsia="fr-FR"/>
              </w:rPr>
              <w:t>haut,</w:t>
            </w:r>
            <w:r>
              <w:rPr>
                <w:snapToGrid/>
                <w:sz w:val="18"/>
                <w:szCs w:val="18"/>
                <w:lang w:val="fr-FR" w:eastAsia="fr-FR"/>
              </w:rPr>
              <w:t xml:space="preserve"> les bras tendus au ciel.</w:t>
            </w:r>
          </w:p>
          <w:p w:rsidR="009B7B95" w:rsidRDefault="009B7B95" w:rsidP="004D3641">
            <w:pPr>
              <w:spacing w:before="0" w:after="0" w:line="360" w:lineRule="auto"/>
              <w:ind w:left="113"/>
              <w:jc w:val="left"/>
              <w:rPr>
                <w:snapToGrid/>
                <w:sz w:val="18"/>
                <w:szCs w:val="18"/>
                <w:lang w:val="fr-FR" w:eastAsia="fr-FR"/>
              </w:rPr>
            </w:pPr>
            <w:r>
              <w:rPr>
                <w:snapToGrid/>
                <w:sz w:val="18"/>
                <w:szCs w:val="18"/>
                <w:lang w:val="fr-FR" w:eastAsia="fr-FR"/>
              </w:rPr>
              <w:t xml:space="preserve">A </w:t>
            </w:r>
            <w:r w:rsidR="00046DBE">
              <w:rPr>
                <w:snapToGrid/>
                <w:sz w:val="18"/>
                <w:szCs w:val="18"/>
                <w:lang w:val="fr-FR" w:eastAsia="fr-FR"/>
              </w:rPr>
              <w:t>l’origine,</w:t>
            </w:r>
            <w:r>
              <w:rPr>
                <w:snapToGrid/>
                <w:sz w:val="18"/>
                <w:szCs w:val="18"/>
                <w:lang w:val="fr-FR" w:eastAsia="fr-FR"/>
              </w:rPr>
              <w:t xml:space="preserve"> les </w:t>
            </w:r>
            <w:r w:rsidR="00046DBE">
              <w:rPr>
                <w:snapToGrid/>
                <w:sz w:val="18"/>
                <w:szCs w:val="18"/>
                <w:lang w:val="fr-FR" w:eastAsia="fr-FR"/>
              </w:rPr>
              <w:t>séances</w:t>
            </w:r>
            <w:r>
              <w:rPr>
                <w:snapToGrid/>
                <w:sz w:val="18"/>
                <w:szCs w:val="18"/>
                <w:lang w:val="fr-FR" w:eastAsia="fr-FR"/>
              </w:rPr>
              <w:t xml:space="preserve"> de </w:t>
            </w:r>
            <w:proofErr w:type="spellStart"/>
            <w:r w:rsidR="00094554">
              <w:rPr>
                <w:snapToGrid/>
                <w:sz w:val="18"/>
                <w:szCs w:val="18"/>
                <w:lang w:val="fr-FR" w:eastAsia="fr-FR"/>
              </w:rPr>
              <w:t>Ndawrabbin</w:t>
            </w:r>
            <w:proofErr w:type="spellEnd"/>
            <w:r>
              <w:rPr>
                <w:snapToGrid/>
                <w:sz w:val="18"/>
                <w:szCs w:val="18"/>
                <w:lang w:val="fr-FR" w:eastAsia="fr-FR"/>
              </w:rPr>
              <w:t xml:space="preserve"> ou GAMMU s’organisaient à la fin de chaque saison </w:t>
            </w:r>
            <w:r w:rsidR="00046DBE">
              <w:rPr>
                <w:snapToGrid/>
                <w:sz w:val="18"/>
                <w:szCs w:val="18"/>
                <w:lang w:val="fr-FR" w:eastAsia="fr-FR"/>
              </w:rPr>
              <w:t>hivernale, lorsque</w:t>
            </w:r>
            <w:r>
              <w:rPr>
                <w:snapToGrid/>
                <w:sz w:val="18"/>
                <w:szCs w:val="18"/>
                <w:lang w:val="fr-FR" w:eastAsia="fr-FR"/>
              </w:rPr>
              <w:t xml:space="preserve"> les récoltes étaient bonnes et les </w:t>
            </w:r>
            <w:r w:rsidR="00495FD5">
              <w:rPr>
                <w:snapToGrid/>
                <w:sz w:val="18"/>
                <w:szCs w:val="18"/>
                <w:lang w:val="fr-FR" w:eastAsia="fr-FR"/>
              </w:rPr>
              <w:t xml:space="preserve">greniers </w:t>
            </w:r>
            <w:r>
              <w:rPr>
                <w:snapToGrid/>
                <w:sz w:val="18"/>
                <w:szCs w:val="18"/>
                <w:lang w:val="fr-FR" w:eastAsia="fr-FR"/>
              </w:rPr>
              <w:t>pleins</w:t>
            </w:r>
            <w:r w:rsidR="00046DBE">
              <w:rPr>
                <w:snapToGrid/>
                <w:sz w:val="18"/>
                <w:szCs w:val="18"/>
                <w:lang w:val="fr-FR" w:eastAsia="fr-FR"/>
              </w:rPr>
              <w:t xml:space="preserve"> c’était certes une occasion de réjouissances, mais surtout un moment d’introspection collective au cours duquel les bonnes œuvres, valeurs et vertus ancestrales étaient magnifiées par les cantatrices.</w:t>
            </w:r>
          </w:p>
          <w:p w:rsidR="002C4FD4" w:rsidRDefault="002C4FD4" w:rsidP="004D3641">
            <w:pPr>
              <w:spacing w:before="0" w:after="0" w:line="360" w:lineRule="auto"/>
              <w:ind w:left="113"/>
              <w:jc w:val="left"/>
              <w:rPr>
                <w:snapToGrid/>
                <w:sz w:val="18"/>
                <w:szCs w:val="18"/>
                <w:lang w:val="fr-FR" w:eastAsia="fr-FR"/>
              </w:rPr>
            </w:pPr>
          </w:p>
          <w:p w:rsidR="002C4FD4" w:rsidRPr="002C4FD4" w:rsidRDefault="002C4FD4" w:rsidP="004D3641">
            <w:pPr>
              <w:spacing w:before="0" w:after="0" w:line="360" w:lineRule="auto"/>
              <w:ind w:left="113"/>
              <w:jc w:val="left"/>
              <w:rPr>
                <w:snapToGrid/>
                <w:color w:val="FF0000"/>
                <w:sz w:val="18"/>
                <w:szCs w:val="18"/>
                <w:lang w:val="fr-FR" w:eastAsia="fr-FR"/>
              </w:rPr>
            </w:pPr>
            <w:r w:rsidRPr="002C4FD4">
              <w:rPr>
                <w:snapToGrid/>
                <w:color w:val="FF0000"/>
                <w:sz w:val="18"/>
                <w:szCs w:val="18"/>
                <w:lang w:val="fr-FR" w:eastAsia="fr-FR"/>
              </w:rPr>
              <w:t>Qu’en est-il actuellement ?</w:t>
            </w:r>
          </w:p>
          <w:p w:rsidR="00C52511" w:rsidRDefault="00C52511" w:rsidP="004D3641">
            <w:pPr>
              <w:spacing w:before="0" w:after="0" w:line="360" w:lineRule="auto"/>
              <w:ind w:left="113"/>
              <w:jc w:val="left"/>
              <w:rPr>
                <w:snapToGrid/>
                <w:sz w:val="18"/>
                <w:szCs w:val="18"/>
                <w:lang w:val="fr-FR" w:eastAsia="fr-FR"/>
              </w:rPr>
            </w:pPr>
          </w:p>
          <w:p w:rsidR="00495FD5" w:rsidRDefault="00495FD5" w:rsidP="004D3641">
            <w:pPr>
              <w:spacing w:before="0" w:after="0" w:line="360" w:lineRule="auto"/>
              <w:ind w:left="113"/>
              <w:jc w:val="left"/>
              <w:rPr>
                <w:snapToGrid/>
                <w:sz w:val="18"/>
                <w:szCs w:val="18"/>
                <w:lang w:val="fr-FR" w:eastAsia="fr-FR"/>
              </w:rPr>
            </w:pPr>
          </w:p>
          <w:p w:rsidR="009A266E" w:rsidRPr="00C92ED6" w:rsidRDefault="009A266E" w:rsidP="004D3641">
            <w:pPr>
              <w:spacing w:before="0" w:after="0" w:line="360" w:lineRule="auto"/>
              <w:ind w:left="113"/>
              <w:jc w:val="left"/>
              <w:rPr>
                <w:snapToGrid/>
                <w:sz w:val="18"/>
                <w:szCs w:val="18"/>
                <w:lang w:val="fr-FR" w:eastAsia="fr-FR"/>
              </w:rPr>
            </w:pPr>
          </w:p>
        </w:tc>
      </w:tr>
      <w:tr w:rsidR="00C92ED6" w:rsidRPr="00F225CE" w:rsidTr="00971D6F">
        <w:tc>
          <w:tcPr>
            <w:tcW w:w="567" w:type="dxa"/>
            <w:shd w:val="clear" w:color="auto" w:fill="F2F2F2"/>
          </w:tcPr>
          <w:p w:rsidR="00C92ED6" w:rsidRPr="00C92ED6" w:rsidRDefault="00C92ED6" w:rsidP="004D3641">
            <w:pPr>
              <w:spacing w:before="0" w:after="0" w:line="360" w:lineRule="auto"/>
              <w:jc w:val="right"/>
              <w:rPr>
                <w:b/>
                <w:sz w:val="18"/>
                <w:szCs w:val="18"/>
                <w:lang w:val="fr-FR" w:eastAsia="fr-FR"/>
              </w:rPr>
            </w:pPr>
            <w:r w:rsidRPr="00C92ED6">
              <w:rPr>
                <w:b/>
                <w:sz w:val="18"/>
                <w:szCs w:val="18"/>
                <w:lang w:val="fr-FR" w:eastAsia="fr-FR"/>
              </w:rPr>
              <w:lastRenderedPageBreak/>
              <w:t>2.</w:t>
            </w:r>
          </w:p>
        </w:tc>
        <w:tc>
          <w:tcPr>
            <w:tcW w:w="8283" w:type="dxa"/>
            <w:shd w:val="clear" w:color="auto" w:fill="F2F2F2"/>
          </w:tcPr>
          <w:p w:rsidR="00C92ED6" w:rsidRPr="00C92ED6" w:rsidRDefault="00C92ED6" w:rsidP="004D3641">
            <w:pPr>
              <w:spacing w:before="0" w:after="0" w:line="360" w:lineRule="auto"/>
              <w:ind w:left="113"/>
              <w:jc w:val="left"/>
              <w:rPr>
                <w:b/>
                <w:bCs/>
                <w:caps/>
                <w:sz w:val="18"/>
                <w:szCs w:val="18"/>
                <w:lang w:val="fr-FR" w:eastAsia="fr-FR"/>
              </w:rPr>
            </w:pPr>
            <w:r w:rsidRPr="00C92ED6">
              <w:rPr>
                <w:b/>
                <w:bCs/>
                <w:caps/>
                <w:snapToGrid/>
                <w:sz w:val="18"/>
                <w:szCs w:val="18"/>
                <w:lang w:val="fr-FR" w:eastAsia="fr-FR"/>
              </w:rPr>
              <w:t>Caractéristiques de l’élément du PCI</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2.1.</w:t>
            </w:r>
          </w:p>
        </w:tc>
        <w:tc>
          <w:tcPr>
            <w:tcW w:w="8283" w:type="dxa"/>
            <w:shd w:val="clear" w:color="auto" w:fill="auto"/>
          </w:tcPr>
          <w:p w:rsidR="00C92ED6" w:rsidRPr="00C92ED6" w:rsidRDefault="00C92ED6" w:rsidP="004D3641">
            <w:pPr>
              <w:spacing w:before="0" w:after="0" w:line="360" w:lineRule="auto"/>
              <w:ind w:left="113" w:right="113"/>
              <w:jc w:val="left"/>
              <w:rPr>
                <w:b/>
                <w:bCs/>
                <w:caps/>
                <w:kern w:val="28"/>
                <w:sz w:val="18"/>
                <w:szCs w:val="18"/>
                <w:lang w:val="fr-FR" w:eastAsia="fr-FR"/>
              </w:rPr>
            </w:pPr>
            <w:r w:rsidRPr="00C92ED6">
              <w:rPr>
                <w:snapToGrid/>
                <w:sz w:val="18"/>
                <w:szCs w:val="18"/>
                <w:lang w:val="fr-FR" w:eastAsia="fr-FR"/>
              </w:rPr>
              <w:t>Praticien(s)/interprète(s) directement impliqué(s) dans la représentation ou la pratique de l’élément   du PCI (préciser nom, âge, sexe, catégorie professionnelle, etc.)</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2.2.</w:t>
            </w:r>
          </w:p>
        </w:tc>
        <w:tc>
          <w:tcPr>
            <w:tcW w:w="8283" w:type="dxa"/>
            <w:shd w:val="clear" w:color="auto" w:fill="auto"/>
          </w:tcPr>
          <w:p w:rsidR="00C92ED6" w:rsidRDefault="00C92ED6" w:rsidP="004D3641">
            <w:pPr>
              <w:spacing w:before="0" w:after="0" w:line="360" w:lineRule="auto"/>
              <w:ind w:left="113" w:right="113"/>
              <w:jc w:val="left"/>
              <w:rPr>
                <w:snapToGrid/>
                <w:sz w:val="18"/>
                <w:szCs w:val="18"/>
                <w:lang w:val="fr-FR" w:eastAsia="fr-FR"/>
              </w:rPr>
            </w:pPr>
            <w:r w:rsidRPr="00C92ED6">
              <w:rPr>
                <w:snapToGrid/>
                <w:sz w:val="18"/>
                <w:szCs w:val="18"/>
                <w:lang w:val="fr-FR" w:eastAsia="fr-FR"/>
              </w:rPr>
              <w:t>Autres personnes de la communauté qui, sans être directement impliquées, contribuent à la pratique de l’élément ou en facilitent la pratique ou la transmission (préparation de la scène, costumes, formation, supervision)</w:t>
            </w:r>
          </w:p>
          <w:p w:rsidR="00CD057E" w:rsidRPr="00C92ED6" w:rsidRDefault="00CD057E" w:rsidP="004D3641">
            <w:pPr>
              <w:spacing w:before="0" w:after="0" w:line="360" w:lineRule="auto"/>
              <w:ind w:left="113" w:right="113"/>
              <w:jc w:val="left"/>
              <w:rPr>
                <w:b/>
                <w:bCs/>
                <w:caps/>
                <w:kern w:val="28"/>
                <w:sz w:val="18"/>
                <w:szCs w:val="18"/>
                <w:lang w:val="fr-FR" w:eastAsia="fr-FR"/>
              </w:rPr>
            </w:pPr>
            <w:r>
              <w:rPr>
                <w:snapToGrid/>
                <w:sz w:val="18"/>
                <w:szCs w:val="18"/>
                <w:lang w:val="fr-FR" w:eastAsia="fr-FR"/>
              </w:rPr>
              <w:t xml:space="preserve">-le </w:t>
            </w:r>
            <w:proofErr w:type="spellStart"/>
            <w:r>
              <w:rPr>
                <w:snapToGrid/>
                <w:sz w:val="18"/>
                <w:szCs w:val="18"/>
                <w:lang w:val="fr-FR" w:eastAsia="fr-FR"/>
              </w:rPr>
              <w:t>jaraf</w:t>
            </w:r>
            <w:proofErr w:type="spellEnd"/>
            <w:r>
              <w:rPr>
                <w:snapToGrid/>
                <w:sz w:val="18"/>
                <w:szCs w:val="18"/>
                <w:lang w:val="fr-FR" w:eastAsia="fr-FR"/>
              </w:rPr>
              <w:t xml:space="preserve">  et les autres dignitaires et notable et toute la population, les chanteurs, batteurs de </w:t>
            </w:r>
            <w:r w:rsidR="00094554">
              <w:rPr>
                <w:snapToGrid/>
                <w:sz w:val="18"/>
                <w:szCs w:val="18"/>
                <w:lang w:val="fr-FR" w:eastAsia="fr-FR"/>
              </w:rPr>
              <w:t>tam-</w:t>
            </w:r>
            <w:proofErr w:type="gramStart"/>
            <w:r w:rsidR="00094554">
              <w:rPr>
                <w:snapToGrid/>
                <w:sz w:val="18"/>
                <w:szCs w:val="18"/>
                <w:lang w:val="fr-FR" w:eastAsia="fr-FR"/>
              </w:rPr>
              <w:t>tam</w:t>
            </w:r>
            <w:r>
              <w:rPr>
                <w:snapToGrid/>
                <w:sz w:val="18"/>
                <w:szCs w:val="18"/>
                <w:lang w:val="fr-FR" w:eastAsia="fr-FR"/>
              </w:rPr>
              <w:t xml:space="preserve"> ,</w:t>
            </w:r>
            <w:proofErr w:type="gramEnd"/>
            <w:r>
              <w:rPr>
                <w:snapToGrid/>
                <w:sz w:val="18"/>
                <w:szCs w:val="18"/>
                <w:lang w:val="fr-FR" w:eastAsia="fr-FR"/>
              </w:rPr>
              <w:t xml:space="preserve"> les costumiers ; tisserands , tailleurs, coiffeuses , cordonnier , bijoutiers car le </w:t>
            </w:r>
            <w:proofErr w:type="spellStart"/>
            <w:r w:rsidR="00094554">
              <w:rPr>
                <w:snapToGrid/>
                <w:sz w:val="18"/>
                <w:szCs w:val="18"/>
                <w:lang w:val="fr-FR" w:eastAsia="fr-FR"/>
              </w:rPr>
              <w:t>Ndawrabbin</w:t>
            </w:r>
            <w:proofErr w:type="spellEnd"/>
            <w:r>
              <w:rPr>
                <w:snapToGrid/>
                <w:sz w:val="18"/>
                <w:szCs w:val="18"/>
                <w:lang w:val="fr-FR" w:eastAsia="fr-FR"/>
              </w:rPr>
              <w:t xml:space="preserve">, à l’instar des cérémonies </w:t>
            </w:r>
            <w:proofErr w:type="spellStart"/>
            <w:r w:rsidR="00094554">
              <w:rPr>
                <w:snapToGrid/>
                <w:sz w:val="18"/>
                <w:szCs w:val="18"/>
                <w:lang w:val="fr-FR" w:eastAsia="fr-FR"/>
              </w:rPr>
              <w:t>Léboues</w:t>
            </w:r>
            <w:proofErr w:type="spellEnd"/>
            <w:r>
              <w:rPr>
                <w:snapToGrid/>
                <w:sz w:val="18"/>
                <w:szCs w:val="18"/>
                <w:lang w:val="fr-FR" w:eastAsia="fr-FR"/>
              </w:rPr>
              <w:t>, est  une fête du village</w:t>
            </w:r>
          </w:p>
        </w:tc>
      </w:tr>
      <w:tr w:rsidR="00C92ED6" w:rsidRPr="008537E4"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2.3.</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Langue(s) ou registre(s) de langue utilisée(s)</w:t>
            </w:r>
          </w:p>
          <w:p w:rsidR="00CD057E" w:rsidRPr="00C92ED6" w:rsidRDefault="000F10A3" w:rsidP="004D3641">
            <w:pPr>
              <w:spacing w:before="0" w:after="0" w:line="360" w:lineRule="auto"/>
              <w:ind w:left="113"/>
              <w:jc w:val="left"/>
              <w:rPr>
                <w:b/>
                <w:bCs/>
                <w:caps/>
                <w:kern w:val="28"/>
                <w:sz w:val="18"/>
                <w:szCs w:val="18"/>
                <w:lang w:val="fr-FR" w:eastAsia="fr-FR"/>
              </w:rPr>
            </w:pPr>
            <w:r>
              <w:rPr>
                <w:snapToGrid/>
                <w:sz w:val="18"/>
                <w:szCs w:val="18"/>
                <w:lang w:val="fr-FR" w:eastAsia="fr-FR"/>
              </w:rPr>
              <w:t>W</w:t>
            </w:r>
            <w:r w:rsidR="00CD057E">
              <w:rPr>
                <w:snapToGrid/>
                <w:sz w:val="18"/>
                <w:szCs w:val="18"/>
                <w:lang w:val="fr-FR" w:eastAsia="fr-FR"/>
              </w:rPr>
              <w:t>olof</w:t>
            </w:r>
            <w:r>
              <w:rPr>
                <w:snapToGrid/>
                <w:sz w:val="18"/>
                <w:szCs w:val="18"/>
                <w:lang w:val="fr-FR" w:eastAsia="fr-FR"/>
              </w:rPr>
              <w:t>/</w:t>
            </w:r>
            <w:r w:rsidR="00094554">
              <w:rPr>
                <w:snapToGrid/>
                <w:sz w:val="18"/>
                <w:szCs w:val="18"/>
                <w:lang w:val="fr-FR" w:eastAsia="fr-FR"/>
              </w:rPr>
              <w:t>léboue</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2.4.</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Éléments matériels (instruments, vêtements ou lieu[x] spécifiques, objets rituels), le cas échéant,    associés à la pratique ou à la transmission de l’élément du PCI</w:t>
            </w:r>
          </w:p>
          <w:p w:rsidR="000F10A3" w:rsidRPr="00C92ED6" w:rsidRDefault="000F10A3" w:rsidP="004D3641">
            <w:pPr>
              <w:spacing w:before="0" w:after="0" w:line="360" w:lineRule="auto"/>
              <w:ind w:left="113"/>
              <w:jc w:val="left"/>
              <w:rPr>
                <w:b/>
                <w:bCs/>
                <w:caps/>
                <w:kern w:val="28"/>
                <w:sz w:val="18"/>
                <w:szCs w:val="18"/>
                <w:lang w:val="fr-FR" w:eastAsia="fr-FR"/>
              </w:rPr>
            </w:pPr>
            <w:proofErr w:type="spellStart"/>
            <w:r>
              <w:rPr>
                <w:snapToGrid/>
                <w:sz w:val="18"/>
                <w:szCs w:val="18"/>
                <w:lang w:val="fr-FR" w:eastAsia="fr-FR"/>
              </w:rPr>
              <w:t>Penc</w:t>
            </w:r>
            <w:proofErr w:type="spellEnd"/>
            <w:r>
              <w:rPr>
                <w:snapToGrid/>
                <w:sz w:val="18"/>
                <w:szCs w:val="18"/>
                <w:lang w:val="fr-FR" w:eastAsia="fr-FR"/>
              </w:rPr>
              <w:t xml:space="preserve"> ou place du village, orchestre complet : 7 tam-tam, 1 ou plusieurs </w:t>
            </w:r>
            <w:proofErr w:type="spellStart"/>
            <w:r>
              <w:rPr>
                <w:snapToGrid/>
                <w:sz w:val="18"/>
                <w:szCs w:val="18"/>
                <w:lang w:val="fr-FR" w:eastAsia="fr-FR"/>
              </w:rPr>
              <w:t>tama</w:t>
            </w:r>
            <w:proofErr w:type="spellEnd"/>
            <w:r>
              <w:rPr>
                <w:snapToGrid/>
                <w:sz w:val="18"/>
                <w:szCs w:val="18"/>
                <w:lang w:val="fr-FR" w:eastAsia="fr-FR"/>
              </w:rPr>
              <w:t xml:space="preserve">, boubou </w:t>
            </w:r>
            <w:proofErr w:type="spellStart"/>
            <w:r>
              <w:rPr>
                <w:snapToGrid/>
                <w:sz w:val="18"/>
                <w:szCs w:val="18"/>
                <w:lang w:val="fr-FR" w:eastAsia="fr-FR"/>
              </w:rPr>
              <w:t>ndoket</w:t>
            </w:r>
            <w:r w:rsidR="00094554">
              <w:rPr>
                <w:snapToGrid/>
                <w:sz w:val="18"/>
                <w:szCs w:val="18"/>
                <w:lang w:val="fr-FR" w:eastAsia="fr-FR"/>
              </w:rPr>
              <w:t>te</w:t>
            </w:r>
            <w:proofErr w:type="spellEnd"/>
            <w:r>
              <w:rPr>
                <w:snapToGrid/>
                <w:sz w:val="18"/>
                <w:szCs w:val="18"/>
                <w:lang w:val="fr-FR" w:eastAsia="fr-FR"/>
              </w:rPr>
              <w:t>, pagne tissé, collier de perles et autres amulettes etc.</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2.5.</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Autres éléments immatériels (le cas échéant) associés à la pratique ou à la transmission de l’élément du PCI</w:t>
            </w:r>
          </w:p>
          <w:p w:rsidR="000F10A3" w:rsidRPr="00C92ED6" w:rsidRDefault="000F10A3" w:rsidP="004D3641">
            <w:pPr>
              <w:spacing w:before="0" w:after="0" w:line="360" w:lineRule="auto"/>
              <w:ind w:left="113"/>
              <w:jc w:val="left"/>
              <w:rPr>
                <w:b/>
                <w:bCs/>
                <w:caps/>
                <w:kern w:val="28"/>
                <w:sz w:val="18"/>
                <w:szCs w:val="18"/>
                <w:lang w:val="fr-FR" w:eastAsia="fr-FR"/>
              </w:rPr>
            </w:pPr>
            <w:r>
              <w:rPr>
                <w:snapToGrid/>
                <w:sz w:val="18"/>
                <w:szCs w:val="18"/>
                <w:lang w:val="fr-FR" w:eastAsia="fr-FR"/>
              </w:rPr>
              <w:t>Les chants, les dan</w:t>
            </w:r>
            <w:r w:rsidR="00094554">
              <w:rPr>
                <w:snapToGrid/>
                <w:sz w:val="18"/>
                <w:szCs w:val="18"/>
                <w:lang w:val="fr-FR" w:eastAsia="fr-FR"/>
              </w:rPr>
              <w:t xml:space="preserve">ses,  les rythmes des </w:t>
            </w:r>
            <w:proofErr w:type="spellStart"/>
            <w:r w:rsidR="00094554">
              <w:rPr>
                <w:snapToGrid/>
                <w:sz w:val="18"/>
                <w:szCs w:val="18"/>
                <w:lang w:val="fr-FR" w:eastAsia="fr-FR"/>
              </w:rPr>
              <w:t>tam</w:t>
            </w:r>
            <w:proofErr w:type="spellEnd"/>
            <w:r w:rsidR="00094554">
              <w:rPr>
                <w:snapToGrid/>
                <w:sz w:val="18"/>
                <w:szCs w:val="18"/>
                <w:lang w:val="fr-FR" w:eastAsia="fr-FR"/>
              </w:rPr>
              <w:t xml:space="preserve">- </w:t>
            </w:r>
            <w:proofErr w:type="spellStart"/>
            <w:r w:rsidR="00094554">
              <w:rPr>
                <w:snapToGrid/>
                <w:sz w:val="18"/>
                <w:szCs w:val="18"/>
                <w:lang w:val="fr-FR" w:eastAsia="fr-FR"/>
              </w:rPr>
              <w:t>tam</w:t>
            </w:r>
            <w:proofErr w:type="spellEnd"/>
            <w:r>
              <w:rPr>
                <w:snapToGrid/>
                <w:sz w:val="18"/>
                <w:szCs w:val="18"/>
                <w:lang w:val="fr-FR" w:eastAsia="fr-FR"/>
              </w:rPr>
              <w:t>, les tenues spécifiques (</w:t>
            </w:r>
            <w:proofErr w:type="spellStart"/>
            <w:r>
              <w:rPr>
                <w:snapToGrid/>
                <w:sz w:val="18"/>
                <w:szCs w:val="18"/>
                <w:lang w:val="fr-FR" w:eastAsia="fr-FR"/>
              </w:rPr>
              <w:t>ndokette</w:t>
            </w:r>
            <w:proofErr w:type="spellEnd"/>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2.6.</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Pratiques coutumières (le cas échéant) régissant l’accès à l’élément du PCI ou à certains de ses aspects</w:t>
            </w:r>
          </w:p>
          <w:p w:rsidR="000F10A3" w:rsidRPr="00C92ED6" w:rsidRDefault="00C25A18" w:rsidP="004D3641">
            <w:pPr>
              <w:spacing w:before="0" w:after="0" w:line="360" w:lineRule="auto"/>
              <w:ind w:left="113"/>
              <w:jc w:val="left"/>
              <w:rPr>
                <w:b/>
                <w:bCs/>
                <w:caps/>
                <w:kern w:val="28"/>
                <w:sz w:val="18"/>
                <w:szCs w:val="18"/>
                <w:lang w:val="fr-FR" w:eastAsia="fr-FR"/>
              </w:rPr>
            </w:pPr>
            <w:r>
              <w:rPr>
                <w:snapToGrid/>
                <w:sz w:val="18"/>
                <w:szCs w:val="18"/>
                <w:lang w:val="fr-FR" w:eastAsia="fr-FR"/>
              </w:rPr>
              <w:t>Comme toute cérémonie léboue il faut demander la permission aux génies et procéder à des libations et offrandes. Aussi les incantations d’ouverture de cérémonie appelé Jat qui sont effectué par les batteurs de tambour et les chanteurs.</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2.7.</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Modes de transmission aux autres membres de la communauté</w:t>
            </w:r>
          </w:p>
          <w:p w:rsidR="00C25A18" w:rsidRDefault="00C25A18" w:rsidP="004D3641">
            <w:pPr>
              <w:spacing w:before="0" w:after="0" w:line="360" w:lineRule="auto"/>
              <w:ind w:left="113"/>
              <w:jc w:val="left"/>
              <w:rPr>
                <w:snapToGrid/>
                <w:sz w:val="18"/>
                <w:szCs w:val="18"/>
                <w:lang w:val="fr-FR" w:eastAsia="fr-FR"/>
              </w:rPr>
            </w:pPr>
            <w:r>
              <w:rPr>
                <w:snapToGrid/>
                <w:sz w:val="18"/>
                <w:szCs w:val="18"/>
                <w:lang w:val="fr-FR" w:eastAsia="fr-FR"/>
              </w:rPr>
              <w:t>Acquisition par la participation directe à la fête de toutes les tranches d’âge.</w:t>
            </w:r>
          </w:p>
          <w:p w:rsidR="00C25A18" w:rsidRPr="00C92ED6" w:rsidRDefault="00C25A18" w:rsidP="004D3641">
            <w:pPr>
              <w:spacing w:before="0" w:after="0" w:line="360" w:lineRule="auto"/>
              <w:ind w:left="113"/>
              <w:jc w:val="left"/>
              <w:rPr>
                <w:b/>
                <w:bCs/>
                <w:caps/>
                <w:kern w:val="28"/>
                <w:sz w:val="18"/>
                <w:szCs w:val="18"/>
                <w:lang w:val="fr-FR" w:eastAsia="fr-FR"/>
              </w:rPr>
            </w:pPr>
          </w:p>
        </w:tc>
      </w:tr>
      <w:tr w:rsidR="00C92ED6" w:rsidRPr="00F225CE" w:rsidTr="00971D6F">
        <w:tc>
          <w:tcPr>
            <w:tcW w:w="567" w:type="dxa"/>
            <w:tcBorders>
              <w:bottom w:val="single" w:sz="4" w:space="0" w:color="auto"/>
            </w:tcBorders>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2.8.</w:t>
            </w:r>
          </w:p>
        </w:tc>
        <w:tc>
          <w:tcPr>
            <w:tcW w:w="8283" w:type="dxa"/>
            <w:tcBorders>
              <w:bottom w:val="single" w:sz="4" w:space="0" w:color="auto"/>
            </w:tcBorders>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Organisations concernées (organisations communautaires, ONG ou autres, le cas échéant)</w:t>
            </w:r>
          </w:p>
          <w:p w:rsidR="00C25A18" w:rsidRPr="00C92ED6" w:rsidRDefault="00C25A18" w:rsidP="004D3641">
            <w:pPr>
              <w:spacing w:before="0" w:after="0" w:line="360" w:lineRule="auto"/>
              <w:ind w:left="113"/>
              <w:jc w:val="left"/>
              <w:rPr>
                <w:b/>
                <w:bCs/>
                <w:caps/>
                <w:kern w:val="28"/>
                <w:sz w:val="18"/>
                <w:szCs w:val="18"/>
                <w:lang w:val="fr-FR" w:eastAsia="fr-FR"/>
              </w:rPr>
            </w:pPr>
            <w:r>
              <w:rPr>
                <w:snapToGrid/>
                <w:sz w:val="18"/>
                <w:szCs w:val="18"/>
                <w:lang w:val="fr-FR" w:eastAsia="fr-FR"/>
              </w:rPr>
              <w:t xml:space="preserve">Les PENC et village </w:t>
            </w:r>
            <w:r w:rsidR="00077EFB">
              <w:rPr>
                <w:snapToGrid/>
                <w:sz w:val="18"/>
                <w:szCs w:val="18"/>
                <w:lang w:val="fr-FR" w:eastAsia="fr-FR"/>
              </w:rPr>
              <w:t>léboue, EMAD,</w:t>
            </w:r>
            <w:r>
              <w:rPr>
                <w:snapToGrid/>
                <w:sz w:val="18"/>
                <w:szCs w:val="18"/>
                <w:lang w:val="fr-FR" w:eastAsia="fr-FR"/>
              </w:rPr>
              <w:t xml:space="preserve"> APECSI.</w:t>
            </w:r>
          </w:p>
        </w:tc>
      </w:tr>
      <w:tr w:rsidR="00C92ED6" w:rsidRPr="00F225CE" w:rsidTr="00971D6F">
        <w:tc>
          <w:tcPr>
            <w:tcW w:w="567" w:type="dxa"/>
            <w:shd w:val="clear" w:color="auto" w:fill="F2F2F2"/>
          </w:tcPr>
          <w:p w:rsidR="00C92ED6" w:rsidRPr="00C92ED6" w:rsidRDefault="00C92ED6" w:rsidP="004D3641">
            <w:pPr>
              <w:spacing w:before="0" w:after="0" w:line="360" w:lineRule="auto"/>
              <w:jc w:val="right"/>
              <w:rPr>
                <w:b/>
                <w:sz w:val="18"/>
                <w:szCs w:val="18"/>
                <w:lang w:val="fr-FR" w:eastAsia="fr-FR"/>
              </w:rPr>
            </w:pPr>
            <w:r w:rsidRPr="00C92ED6">
              <w:rPr>
                <w:b/>
                <w:sz w:val="18"/>
                <w:szCs w:val="18"/>
                <w:lang w:val="fr-FR" w:eastAsia="fr-FR"/>
              </w:rPr>
              <w:t>3.</w:t>
            </w:r>
          </w:p>
        </w:tc>
        <w:tc>
          <w:tcPr>
            <w:tcW w:w="8283" w:type="dxa"/>
            <w:shd w:val="clear" w:color="auto" w:fill="F2F2F2"/>
          </w:tcPr>
          <w:p w:rsidR="00C92ED6" w:rsidRPr="00C92ED6" w:rsidRDefault="00C92ED6" w:rsidP="004D3641">
            <w:pPr>
              <w:spacing w:before="0" w:after="0" w:line="360" w:lineRule="auto"/>
              <w:ind w:left="113"/>
              <w:jc w:val="left"/>
              <w:rPr>
                <w:b/>
                <w:bCs/>
                <w:caps/>
                <w:sz w:val="18"/>
                <w:szCs w:val="18"/>
                <w:lang w:val="fr-FR" w:eastAsia="fr-FR"/>
              </w:rPr>
            </w:pPr>
            <w:r w:rsidRPr="00C92ED6">
              <w:rPr>
                <w:b/>
                <w:bCs/>
                <w:caps/>
                <w:snapToGrid/>
                <w:sz w:val="18"/>
                <w:szCs w:val="18"/>
                <w:lang w:val="fr-FR" w:eastAsia="fr-FR"/>
              </w:rPr>
              <w:t>État de l’élément du PCI : viabilité (voir commentaires ci-après)</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3.1.</w:t>
            </w:r>
          </w:p>
        </w:tc>
        <w:tc>
          <w:tcPr>
            <w:tcW w:w="8283" w:type="dxa"/>
            <w:shd w:val="clear" w:color="auto" w:fill="auto"/>
          </w:tcPr>
          <w:p w:rsidR="00C92ED6" w:rsidRDefault="00C92ED6" w:rsidP="004D3641">
            <w:pPr>
              <w:spacing w:before="0" w:after="0" w:line="360" w:lineRule="auto"/>
              <w:ind w:left="113" w:right="57"/>
              <w:jc w:val="left"/>
              <w:rPr>
                <w:snapToGrid/>
                <w:sz w:val="18"/>
                <w:szCs w:val="18"/>
                <w:lang w:val="fr-FR" w:eastAsia="fr-FR"/>
              </w:rPr>
            </w:pPr>
            <w:r w:rsidRPr="00C92ED6">
              <w:rPr>
                <w:snapToGrid/>
                <w:sz w:val="18"/>
                <w:szCs w:val="18"/>
                <w:lang w:val="fr-FR" w:eastAsia="fr-FR"/>
              </w:rPr>
              <w:t>Menaces éventuelles sur la pratique permanente de l’élément dans la (les) communauté(s) concernée(s)</w:t>
            </w:r>
          </w:p>
          <w:p w:rsidR="00C25A18" w:rsidRPr="00C92ED6" w:rsidRDefault="00C25A18" w:rsidP="004D3641">
            <w:pPr>
              <w:spacing w:before="0" w:after="0" w:line="360" w:lineRule="auto"/>
              <w:ind w:left="113" w:right="57"/>
              <w:jc w:val="left"/>
              <w:rPr>
                <w:b/>
                <w:bCs/>
                <w:caps/>
                <w:kern w:val="28"/>
                <w:sz w:val="18"/>
                <w:szCs w:val="18"/>
                <w:lang w:val="fr-FR" w:eastAsia="fr-FR"/>
              </w:rPr>
            </w:pPr>
            <w:r>
              <w:rPr>
                <w:snapToGrid/>
                <w:sz w:val="18"/>
                <w:szCs w:val="18"/>
                <w:lang w:val="fr-FR" w:eastAsia="fr-FR"/>
              </w:rPr>
              <w:t>Manques de moyens financiers et matériels</w:t>
            </w:r>
            <w:r w:rsidR="00077EFB">
              <w:rPr>
                <w:snapToGrid/>
                <w:sz w:val="18"/>
                <w:szCs w:val="18"/>
                <w:lang w:val="fr-FR" w:eastAsia="fr-FR"/>
              </w:rPr>
              <w:t xml:space="preserve"> et envahissement du </w:t>
            </w:r>
            <w:proofErr w:type="spellStart"/>
            <w:r w:rsidR="00094554">
              <w:rPr>
                <w:snapToGrid/>
                <w:sz w:val="18"/>
                <w:szCs w:val="18"/>
                <w:lang w:val="fr-FR" w:eastAsia="fr-FR"/>
              </w:rPr>
              <w:t>Penc</w:t>
            </w:r>
            <w:proofErr w:type="spellEnd"/>
            <w:r w:rsidR="00077EFB">
              <w:rPr>
                <w:snapToGrid/>
                <w:sz w:val="18"/>
                <w:szCs w:val="18"/>
                <w:lang w:val="fr-FR" w:eastAsia="fr-FR"/>
              </w:rPr>
              <w:t xml:space="preserve"> par les commerçant</w:t>
            </w:r>
            <w:r w:rsidR="00F225CE">
              <w:rPr>
                <w:snapToGrid/>
                <w:sz w:val="18"/>
                <w:szCs w:val="18"/>
                <w:lang w:val="fr-FR" w:eastAsia="fr-FR"/>
              </w:rPr>
              <w:t>s</w:t>
            </w:r>
            <w:r w:rsidR="00077EFB">
              <w:rPr>
                <w:snapToGrid/>
                <w:sz w:val="18"/>
                <w:szCs w:val="18"/>
                <w:lang w:val="fr-FR" w:eastAsia="fr-FR"/>
              </w:rPr>
              <w:t xml:space="preserve"> ce qui dénature le </w:t>
            </w:r>
            <w:proofErr w:type="gramStart"/>
            <w:r w:rsidR="00077EFB">
              <w:rPr>
                <w:snapToGrid/>
                <w:sz w:val="18"/>
                <w:szCs w:val="18"/>
                <w:lang w:val="fr-FR" w:eastAsia="fr-FR"/>
              </w:rPr>
              <w:t>cadre(</w:t>
            </w:r>
            <w:proofErr w:type="gramEnd"/>
            <w:r w:rsidR="00077EFB">
              <w:rPr>
                <w:snapToGrid/>
                <w:sz w:val="18"/>
                <w:szCs w:val="18"/>
                <w:lang w:val="fr-FR" w:eastAsia="fr-FR"/>
              </w:rPr>
              <w:t xml:space="preserve">pour le </w:t>
            </w:r>
            <w:proofErr w:type="spellStart"/>
            <w:r w:rsidR="00094554">
              <w:rPr>
                <w:snapToGrid/>
                <w:sz w:val="18"/>
                <w:szCs w:val="18"/>
                <w:lang w:val="fr-FR" w:eastAsia="fr-FR"/>
              </w:rPr>
              <w:t>Ndawrabbin</w:t>
            </w:r>
            <w:proofErr w:type="spellEnd"/>
            <w:r w:rsidR="00F225CE">
              <w:rPr>
                <w:snapToGrid/>
                <w:sz w:val="18"/>
                <w:szCs w:val="18"/>
                <w:lang w:val="fr-FR" w:eastAsia="fr-FR"/>
              </w:rPr>
              <w:t xml:space="preserve"> du </w:t>
            </w:r>
            <w:proofErr w:type="spellStart"/>
            <w:r w:rsidR="00094554">
              <w:rPr>
                <w:snapToGrid/>
                <w:sz w:val="18"/>
                <w:szCs w:val="18"/>
                <w:lang w:val="fr-FR" w:eastAsia="fr-FR"/>
              </w:rPr>
              <w:t>Penc</w:t>
            </w:r>
            <w:proofErr w:type="spellEnd"/>
            <w:r w:rsidR="00F225CE">
              <w:rPr>
                <w:snapToGrid/>
                <w:sz w:val="18"/>
                <w:szCs w:val="18"/>
                <w:lang w:val="fr-FR" w:eastAsia="fr-FR"/>
              </w:rPr>
              <w:t xml:space="preserve"> de </w:t>
            </w:r>
            <w:proofErr w:type="spellStart"/>
            <w:r w:rsidR="00F225CE">
              <w:rPr>
                <w:snapToGrid/>
                <w:sz w:val="18"/>
                <w:szCs w:val="18"/>
                <w:lang w:val="fr-FR" w:eastAsia="fr-FR"/>
              </w:rPr>
              <w:t>Mbot</w:t>
            </w:r>
            <w:proofErr w:type="spellEnd"/>
            <w:r w:rsidR="00F225CE">
              <w:rPr>
                <w:snapToGrid/>
                <w:sz w:val="18"/>
                <w:szCs w:val="18"/>
                <w:lang w:val="fr-FR" w:eastAsia="fr-FR"/>
              </w:rPr>
              <w:t xml:space="preserve"> du</w:t>
            </w:r>
            <w:r w:rsidR="00077EFB">
              <w:rPr>
                <w:snapToGrid/>
                <w:sz w:val="18"/>
                <w:szCs w:val="18"/>
                <w:lang w:val="fr-FR" w:eastAsia="fr-FR"/>
              </w:rPr>
              <w:t xml:space="preserve"> plateau</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3.2.</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Menaces éventuelles sur la transmission de l’élément dans la (les) communauté(s) concernée(s)</w:t>
            </w:r>
          </w:p>
          <w:p w:rsidR="00077EFB" w:rsidRDefault="00077EFB" w:rsidP="004D3641">
            <w:pPr>
              <w:spacing w:before="0" w:after="0" w:line="360" w:lineRule="auto"/>
              <w:ind w:left="113"/>
              <w:jc w:val="left"/>
              <w:rPr>
                <w:snapToGrid/>
                <w:sz w:val="18"/>
                <w:szCs w:val="18"/>
                <w:lang w:val="fr-FR" w:eastAsia="fr-FR"/>
              </w:rPr>
            </w:pPr>
            <w:r>
              <w:rPr>
                <w:snapToGrid/>
                <w:sz w:val="18"/>
                <w:szCs w:val="18"/>
                <w:lang w:val="fr-FR" w:eastAsia="fr-FR"/>
              </w:rPr>
              <w:t>La folklorisassions de la pratique et réduit en métier par certaines praticiennes.</w:t>
            </w:r>
          </w:p>
          <w:p w:rsidR="00077EFB" w:rsidRPr="00C92ED6" w:rsidRDefault="00077EFB" w:rsidP="004D3641">
            <w:pPr>
              <w:spacing w:before="0" w:after="0" w:line="360" w:lineRule="auto"/>
              <w:ind w:left="113"/>
              <w:jc w:val="left"/>
              <w:rPr>
                <w:b/>
                <w:bCs/>
                <w:caps/>
                <w:kern w:val="28"/>
                <w:sz w:val="18"/>
                <w:szCs w:val="18"/>
                <w:lang w:val="fr-FR" w:eastAsia="fr-FR"/>
              </w:rPr>
            </w:pP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3.3.</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Menaces pesant sur un accès durable aux éléments matériels et aux ressources (le cas échéant) associés à l’élément du PCI</w:t>
            </w:r>
          </w:p>
          <w:p w:rsidR="00077EFB" w:rsidRPr="00C92ED6" w:rsidRDefault="00077EFB" w:rsidP="004D3641">
            <w:pPr>
              <w:spacing w:before="0" w:after="0" w:line="360" w:lineRule="auto"/>
              <w:ind w:left="113"/>
              <w:jc w:val="left"/>
              <w:rPr>
                <w:b/>
                <w:bCs/>
                <w:caps/>
                <w:kern w:val="28"/>
                <w:sz w:val="18"/>
                <w:szCs w:val="18"/>
                <w:lang w:val="fr-FR" w:eastAsia="fr-FR"/>
              </w:rPr>
            </w:pPr>
            <w:r>
              <w:rPr>
                <w:snapToGrid/>
                <w:sz w:val="18"/>
                <w:szCs w:val="18"/>
                <w:lang w:val="fr-FR" w:eastAsia="fr-FR"/>
              </w:rPr>
              <w:t xml:space="preserve">La conservation des techniques </w:t>
            </w:r>
            <w:r w:rsidR="00F225CE">
              <w:rPr>
                <w:snapToGrid/>
                <w:sz w:val="18"/>
                <w:szCs w:val="18"/>
                <w:lang w:val="fr-FR" w:eastAsia="fr-FR"/>
              </w:rPr>
              <w:t>accompagnants</w:t>
            </w:r>
            <w:r>
              <w:rPr>
                <w:snapToGrid/>
                <w:sz w:val="18"/>
                <w:szCs w:val="18"/>
                <w:lang w:val="fr-FR" w:eastAsia="fr-FR"/>
              </w:rPr>
              <w:t xml:space="preserve"> la pratique </w:t>
            </w:r>
            <w:r w:rsidR="006C78D5">
              <w:rPr>
                <w:snapToGrid/>
                <w:sz w:val="18"/>
                <w:szCs w:val="18"/>
                <w:lang w:val="fr-FR" w:eastAsia="fr-FR"/>
              </w:rPr>
              <w:t>(</w:t>
            </w:r>
            <w:r w:rsidR="00AE41A9">
              <w:rPr>
                <w:snapToGrid/>
                <w:sz w:val="18"/>
                <w:szCs w:val="18"/>
                <w:lang w:val="fr-FR" w:eastAsia="fr-FR"/>
              </w:rPr>
              <w:t>coiffure, tissage</w:t>
            </w:r>
            <w:r w:rsidR="006C78D5">
              <w:rPr>
                <w:snapToGrid/>
                <w:sz w:val="18"/>
                <w:szCs w:val="18"/>
                <w:lang w:val="fr-FR" w:eastAsia="fr-FR"/>
              </w:rPr>
              <w:t>,</w:t>
            </w:r>
            <w:r>
              <w:rPr>
                <w:snapToGrid/>
                <w:sz w:val="18"/>
                <w:szCs w:val="18"/>
                <w:lang w:val="fr-FR" w:eastAsia="fr-FR"/>
              </w:rPr>
              <w:t xml:space="preserve"> rythme </w:t>
            </w:r>
            <w:r w:rsidR="006C78D5">
              <w:rPr>
                <w:snapToGrid/>
                <w:sz w:val="18"/>
                <w:szCs w:val="18"/>
                <w:lang w:val="fr-FR" w:eastAsia="fr-FR"/>
              </w:rPr>
              <w:t>etc.</w:t>
            </w:r>
            <w:r>
              <w:rPr>
                <w:snapToGrid/>
                <w:sz w:val="18"/>
                <w:szCs w:val="18"/>
                <w:lang w:val="fr-FR" w:eastAsia="fr-FR"/>
              </w:rPr>
              <w:t>)</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3.4.</w:t>
            </w:r>
          </w:p>
        </w:tc>
        <w:tc>
          <w:tcPr>
            <w:tcW w:w="8283" w:type="dxa"/>
            <w:shd w:val="clear" w:color="auto" w:fill="auto"/>
          </w:tcPr>
          <w:p w:rsidR="00C92ED6" w:rsidRPr="00C92ED6" w:rsidRDefault="00C92ED6" w:rsidP="004D3641">
            <w:pPr>
              <w:spacing w:before="0" w:after="0" w:line="360" w:lineRule="auto"/>
              <w:ind w:left="113"/>
              <w:jc w:val="left"/>
              <w:rPr>
                <w:b/>
                <w:bCs/>
                <w:caps/>
                <w:kern w:val="28"/>
                <w:sz w:val="18"/>
                <w:szCs w:val="18"/>
                <w:lang w:val="fr-FR" w:eastAsia="fr-FR"/>
              </w:rPr>
            </w:pPr>
            <w:r w:rsidRPr="00C92ED6">
              <w:rPr>
                <w:snapToGrid/>
                <w:sz w:val="18"/>
                <w:szCs w:val="18"/>
                <w:lang w:val="fr-FR" w:eastAsia="fr-FR"/>
              </w:rPr>
              <w:t>Viabilité des autres éléments du patrimoine immatériel (le cas échéant) associés à l’élément du PCI</w:t>
            </w:r>
          </w:p>
        </w:tc>
      </w:tr>
      <w:tr w:rsidR="00C92ED6" w:rsidRPr="00F225CE" w:rsidTr="00971D6F">
        <w:tc>
          <w:tcPr>
            <w:tcW w:w="567" w:type="dxa"/>
            <w:tcBorders>
              <w:bottom w:val="single" w:sz="4" w:space="0" w:color="auto"/>
            </w:tcBorders>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3.5.</w:t>
            </w:r>
          </w:p>
        </w:tc>
        <w:tc>
          <w:tcPr>
            <w:tcW w:w="8283" w:type="dxa"/>
            <w:tcBorders>
              <w:bottom w:val="single" w:sz="4" w:space="0" w:color="auto"/>
            </w:tcBorders>
            <w:shd w:val="clear" w:color="auto" w:fill="auto"/>
          </w:tcPr>
          <w:p w:rsidR="00C92ED6" w:rsidRDefault="00C92ED6" w:rsidP="004D3641">
            <w:pPr>
              <w:spacing w:before="0" w:after="0" w:line="360" w:lineRule="auto"/>
              <w:ind w:left="113" w:right="57"/>
              <w:jc w:val="left"/>
              <w:rPr>
                <w:snapToGrid/>
                <w:sz w:val="18"/>
                <w:szCs w:val="18"/>
                <w:lang w:val="fr-FR" w:eastAsia="fr-FR"/>
              </w:rPr>
            </w:pPr>
            <w:r w:rsidRPr="00C92ED6">
              <w:rPr>
                <w:snapToGrid/>
                <w:sz w:val="18"/>
                <w:szCs w:val="18"/>
                <w:lang w:val="fr-FR" w:eastAsia="fr-FR"/>
              </w:rPr>
              <w:t>Mesures de sauvegarde ou autres (le cas échéant) adoptées pour faire face à ces menaces et encourager la pratique et la transmission de l’élément du PCI à l’avenir</w:t>
            </w:r>
          </w:p>
          <w:p w:rsidR="00077EFB" w:rsidRDefault="00077EFB" w:rsidP="004D3641">
            <w:pPr>
              <w:spacing w:before="0" w:after="0" w:line="360" w:lineRule="auto"/>
              <w:ind w:left="113" w:right="57"/>
              <w:jc w:val="left"/>
              <w:rPr>
                <w:snapToGrid/>
                <w:sz w:val="18"/>
                <w:szCs w:val="18"/>
                <w:lang w:val="fr-FR" w:eastAsia="fr-FR"/>
              </w:rPr>
            </w:pPr>
            <w:r>
              <w:rPr>
                <w:snapToGrid/>
                <w:sz w:val="18"/>
                <w:szCs w:val="18"/>
                <w:lang w:val="fr-FR" w:eastAsia="fr-FR"/>
              </w:rPr>
              <w:t>C</w:t>
            </w:r>
            <w:r w:rsidR="006C78D5">
              <w:rPr>
                <w:snapToGrid/>
                <w:sz w:val="18"/>
                <w:szCs w:val="18"/>
                <w:lang w:val="fr-FR" w:eastAsia="fr-FR"/>
              </w:rPr>
              <w:t xml:space="preserve">auserie, </w:t>
            </w:r>
            <w:r>
              <w:rPr>
                <w:snapToGrid/>
                <w:sz w:val="18"/>
                <w:szCs w:val="18"/>
                <w:lang w:val="fr-FR" w:eastAsia="fr-FR"/>
              </w:rPr>
              <w:t xml:space="preserve">campagne de </w:t>
            </w:r>
            <w:r w:rsidR="006C78D5">
              <w:rPr>
                <w:snapToGrid/>
                <w:sz w:val="18"/>
                <w:szCs w:val="18"/>
                <w:lang w:val="fr-FR" w:eastAsia="fr-FR"/>
              </w:rPr>
              <w:t>sensibilisation et autres manifestation effectuée</w:t>
            </w:r>
            <w:r>
              <w:rPr>
                <w:snapToGrid/>
                <w:sz w:val="18"/>
                <w:szCs w:val="18"/>
                <w:lang w:val="fr-FR" w:eastAsia="fr-FR"/>
              </w:rPr>
              <w:t xml:space="preserve"> au niveau de la collectivité.</w:t>
            </w:r>
          </w:p>
          <w:p w:rsidR="00077EFB" w:rsidRPr="00C92ED6" w:rsidRDefault="00077EFB" w:rsidP="004D3641">
            <w:pPr>
              <w:spacing w:before="0" w:after="0" w:line="360" w:lineRule="auto"/>
              <w:ind w:left="113" w:right="57"/>
              <w:jc w:val="left"/>
              <w:rPr>
                <w:b/>
                <w:bCs/>
                <w:caps/>
                <w:kern w:val="28"/>
                <w:sz w:val="18"/>
                <w:szCs w:val="18"/>
                <w:lang w:val="fr-FR" w:eastAsia="fr-FR"/>
              </w:rPr>
            </w:pPr>
            <w:r>
              <w:rPr>
                <w:snapToGrid/>
                <w:sz w:val="18"/>
                <w:szCs w:val="18"/>
                <w:lang w:val="fr-FR" w:eastAsia="fr-FR"/>
              </w:rPr>
              <w:t>Séminaire</w:t>
            </w:r>
            <w:r w:rsidR="006C78D5">
              <w:rPr>
                <w:snapToGrid/>
                <w:sz w:val="18"/>
                <w:szCs w:val="18"/>
                <w:lang w:val="fr-FR" w:eastAsia="fr-FR"/>
              </w:rPr>
              <w:t xml:space="preserve">, </w:t>
            </w:r>
            <w:r w:rsidR="00F225CE">
              <w:rPr>
                <w:snapToGrid/>
                <w:sz w:val="18"/>
                <w:szCs w:val="18"/>
                <w:lang w:val="fr-FR" w:eastAsia="fr-FR"/>
              </w:rPr>
              <w:t>émissions</w:t>
            </w:r>
            <w:r w:rsidR="006C78D5">
              <w:rPr>
                <w:snapToGrid/>
                <w:sz w:val="18"/>
                <w:szCs w:val="18"/>
                <w:lang w:val="fr-FR" w:eastAsia="fr-FR"/>
              </w:rPr>
              <w:t xml:space="preserve"> radio et </w:t>
            </w:r>
            <w:r w:rsidR="00F225CE">
              <w:rPr>
                <w:snapToGrid/>
                <w:sz w:val="18"/>
                <w:szCs w:val="18"/>
                <w:lang w:val="fr-FR" w:eastAsia="fr-FR"/>
              </w:rPr>
              <w:t>télé</w:t>
            </w:r>
            <w:r w:rsidR="006C78D5">
              <w:rPr>
                <w:snapToGrid/>
                <w:sz w:val="18"/>
                <w:szCs w:val="18"/>
                <w:lang w:val="fr-FR" w:eastAsia="fr-FR"/>
              </w:rPr>
              <w:t xml:space="preserve"> et autres publications</w:t>
            </w:r>
            <w:r w:rsidR="00AE41A9">
              <w:rPr>
                <w:snapToGrid/>
                <w:sz w:val="18"/>
                <w:szCs w:val="18"/>
                <w:lang w:val="fr-FR" w:eastAsia="fr-FR"/>
              </w:rPr>
              <w:t xml:space="preserve"> </w:t>
            </w:r>
            <w:r w:rsidR="006C78D5">
              <w:rPr>
                <w:snapToGrid/>
                <w:sz w:val="18"/>
                <w:szCs w:val="18"/>
                <w:lang w:val="fr-FR" w:eastAsia="fr-FR"/>
              </w:rPr>
              <w:t>de</w:t>
            </w:r>
            <w:r>
              <w:rPr>
                <w:snapToGrid/>
                <w:sz w:val="18"/>
                <w:szCs w:val="18"/>
                <w:lang w:val="fr-FR" w:eastAsia="fr-FR"/>
              </w:rPr>
              <w:t xml:space="preserve"> l’EMAD</w:t>
            </w:r>
          </w:p>
        </w:tc>
      </w:tr>
      <w:tr w:rsidR="00C92ED6" w:rsidRPr="00F225CE" w:rsidTr="00971D6F">
        <w:tc>
          <w:tcPr>
            <w:tcW w:w="567" w:type="dxa"/>
            <w:shd w:val="clear" w:color="auto" w:fill="F2F2F2"/>
          </w:tcPr>
          <w:p w:rsidR="00C92ED6" w:rsidRPr="00C92ED6" w:rsidRDefault="00C92ED6" w:rsidP="004D3641">
            <w:pPr>
              <w:spacing w:before="0" w:after="0" w:line="360" w:lineRule="auto"/>
              <w:jc w:val="right"/>
              <w:rPr>
                <w:b/>
                <w:sz w:val="18"/>
                <w:szCs w:val="18"/>
                <w:lang w:val="fr-FR" w:eastAsia="fr-FR"/>
              </w:rPr>
            </w:pPr>
            <w:r w:rsidRPr="00C92ED6">
              <w:rPr>
                <w:b/>
                <w:sz w:val="18"/>
                <w:szCs w:val="18"/>
                <w:lang w:val="fr-FR" w:eastAsia="fr-FR"/>
              </w:rPr>
              <w:lastRenderedPageBreak/>
              <w:t>4.</w:t>
            </w:r>
          </w:p>
        </w:tc>
        <w:tc>
          <w:tcPr>
            <w:tcW w:w="8283" w:type="dxa"/>
            <w:shd w:val="clear" w:color="auto" w:fill="F2F2F2"/>
          </w:tcPr>
          <w:p w:rsidR="00C92ED6" w:rsidRPr="00C92ED6" w:rsidRDefault="00F25AE7" w:rsidP="004D3641">
            <w:pPr>
              <w:spacing w:before="0" w:after="0" w:line="360" w:lineRule="auto"/>
              <w:ind w:left="113"/>
              <w:jc w:val="left"/>
              <w:rPr>
                <w:b/>
                <w:bCs/>
                <w:caps/>
                <w:sz w:val="18"/>
                <w:szCs w:val="18"/>
                <w:lang w:val="fr-FR" w:eastAsia="fr-FR"/>
              </w:rPr>
            </w:pPr>
            <w:r w:rsidRPr="00A06BCB">
              <w:rPr>
                <w:b/>
                <w:bCs/>
                <w:caps/>
                <w:snapToGrid/>
                <w:sz w:val="18"/>
                <w:szCs w:val="18"/>
                <w:lang w:val="fr-FR" w:eastAsia="fr-FR"/>
              </w:rPr>
              <w:t>ACCES RESTREINT AUX DONNEES ET AUTORISATIONS</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4.1.</w:t>
            </w:r>
          </w:p>
        </w:tc>
        <w:tc>
          <w:tcPr>
            <w:tcW w:w="8283" w:type="dxa"/>
            <w:shd w:val="clear" w:color="auto" w:fill="auto"/>
          </w:tcPr>
          <w:p w:rsidR="00C92ED6" w:rsidRPr="00C92ED6" w:rsidRDefault="00C92ED6" w:rsidP="004D3641">
            <w:pPr>
              <w:spacing w:before="0" w:after="0" w:line="360" w:lineRule="auto"/>
              <w:ind w:left="113"/>
              <w:jc w:val="left"/>
              <w:rPr>
                <w:b/>
                <w:bCs/>
                <w:caps/>
                <w:kern w:val="28"/>
                <w:sz w:val="18"/>
                <w:szCs w:val="18"/>
                <w:lang w:val="fr-FR" w:eastAsia="fr-FR"/>
              </w:rPr>
            </w:pPr>
            <w:r w:rsidRPr="00C92ED6">
              <w:rPr>
                <w:snapToGrid/>
                <w:sz w:val="18"/>
                <w:szCs w:val="18"/>
                <w:lang w:val="fr-FR" w:eastAsia="fr-FR"/>
              </w:rPr>
              <w:t>Consentement et participation de la (des) communauté(s) concernée(s) au recueil des données</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4.2.</w:t>
            </w:r>
          </w:p>
        </w:tc>
        <w:tc>
          <w:tcPr>
            <w:tcW w:w="8283" w:type="dxa"/>
            <w:shd w:val="clear" w:color="auto" w:fill="auto"/>
          </w:tcPr>
          <w:p w:rsidR="00C92ED6" w:rsidRPr="00C92ED6" w:rsidRDefault="00C92ED6" w:rsidP="004D3641">
            <w:pPr>
              <w:spacing w:before="0" w:after="0" w:line="360" w:lineRule="auto"/>
              <w:ind w:left="113"/>
              <w:jc w:val="left"/>
              <w:rPr>
                <w:b/>
                <w:bCs/>
                <w:caps/>
                <w:kern w:val="28"/>
                <w:sz w:val="18"/>
                <w:szCs w:val="18"/>
                <w:lang w:val="fr-FR" w:eastAsia="fr-FR"/>
              </w:rPr>
            </w:pPr>
            <w:r w:rsidRPr="00C92ED6">
              <w:rPr>
                <w:snapToGrid/>
                <w:sz w:val="18"/>
                <w:szCs w:val="18"/>
                <w:lang w:val="fr-FR" w:eastAsia="fr-FR"/>
              </w:rPr>
              <w:t>Restrictions et autorisations concernant les données</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4.3.</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 xml:space="preserve">Personne(s) ressource(s) : nom et statut </w:t>
            </w:r>
          </w:p>
          <w:p w:rsidR="00094554" w:rsidRDefault="00094554" w:rsidP="004D3641">
            <w:pPr>
              <w:spacing w:before="0" w:after="0" w:line="360" w:lineRule="auto"/>
              <w:ind w:left="113"/>
              <w:jc w:val="left"/>
              <w:rPr>
                <w:snapToGrid/>
                <w:sz w:val="18"/>
                <w:szCs w:val="18"/>
                <w:lang w:val="fr-FR" w:eastAsia="fr-FR"/>
              </w:rPr>
            </w:pPr>
            <w:r>
              <w:rPr>
                <w:snapToGrid/>
                <w:sz w:val="18"/>
                <w:szCs w:val="18"/>
                <w:lang w:val="fr-FR" w:eastAsia="fr-FR"/>
              </w:rPr>
              <w:t xml:space="preserve">Adja </w:t>
            </w:r>
            <w:proofErr w:type="spellStart"/>
            <w:r>
              <w:rPr>
                <w:snapToGrid/>
                <w:sz w:val="18"/>
                <w:szCs w:val="18"/>
                <w:lang w:val="fr-FR" w:eastAsia="fr-FR"/>
              </w:rPr>
              <w:t>Mbayang</w:t>
            </w:r>
            <w:proofErr w:type="spellEnd"/>
            <w:r>
              <w:rPr>
                <w:snapToGrid/>
                <w:sz w:val="18"/>
                <w:szCs w:val="18"/>
                <w:lang w:val="fr-FR" w:eastAsia="fr-FR"/>
              </w:rPr>
              <w:t xml:space="preserve"> SECK</w:t>
            </w:r>
          </w:p>
          <w:p w:rsidR="00094554" w:rsidRPr="00C92ED6" w:rsidRDefault="00094554" w:rsidP="004D3641">
            <w:pPr>
              <w:spacing w:before="0" w:after="0" w:line="360" w:lineRule="auto"/>
              <w:ind w:left="113"/>
              <w:jc w:val="left"/>
              <w:rPr>
                <w:b/>
                <w:bCs/>
                <w:caps/>
                <w:kern w:val="28"/>
                <w:sz w:val="18"/>
                <w:szCs w:val="18"/>
                <w:lang w:val="fr-FR" w:eastAsia="fr-FR"/>
              </w:rPr>
            </w:pPr>
            <w:r>
              <w:rPr>
                <w:snapToGrid/>
                <w:sz w:val="18"/>
                <w:szCs w:val="18"/>
                <w:lang w:val="fr-FR" w:eastAsia="fr-FR"/>
              </w:rPr>
              <w:t>Tel : 762822106</w:t>
            </w:r>
          </w:p>
        </w:tc>
      </w:tr>
      <w:tr w:rsidR="00C92ED6" w:rsidRPr="00F225CE" w:rsidTr="00971D6F">
        <w:tc>
          <w:tcPr>
            <w:tcW w:w="567" w:type="dxa"/>
            <w:tcBorders>
              <w:bottom w:val="single" w:sz="4" w:space="0" w:color="auto"/>
            </w:tcBorders>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4.4.</w:t>
            </w:r>
          </w:p>
        </w:tc>
        <w:tc>
          <w:tcPr>
            <w:tcW w:w="8283" w:type="dxa"/>
            <w:tcBorders>
              <w:bottom w:val="single" w:sz="4" w:space="0" w:color="auto"/>
            </w:tcBorders>
            <w:shd w:val="clear" w:color="auto" w:fill="auto"/>
          </w:tcPr>
          <w:p w:rsidR="00C92ED6" w:rsidRPr="00C92ED6" w:rsidRDefault="00C92ED6" w:rsidP="004D3641">
            <w:pPr>
              <w:spacing w:before="0" w:after="0" w:line="360" w:lineRule="auto"/>
              <w:ind w:left="113"/>
              <w:jc w:val="left"/>
              <w:rPr>
                <w:b/>
                <w:bCs/>
                <w:caps/>
                <w:kern w:val="28"/>
                <w:sz w:val="18"/>
                <w:szCs w:val="18"/>
                <w:lang w:val="fr-FR" w:eastAsia="fr-FR"/>
              </w:rPr>
            </w:pPr>
            <w:r w:rsidRPr="00C92ED6">
              <w:rPr>
                <w:snapToGrid/>
                <w:sz w:val="18"/>
                <w:szCs w:val="18"/>
                <w:lang w:val="fr-FR" w:eastAsia="fr-FR"/>
              </w:rPr>
              <w:t>Date(s) et lieu(x) de recueil des données</w:t>
            </w:r>
          </w:p>
        </w:tc>
      </w:tr>
      <w:tr w:rsidR="00C92ED6" w:rsidRPr="00F225CE" w:rsidTr="00971D6F">
        <w:tc>
          <w:tcPr>
            <w:tcW w:w="567" w:type="dxa"/>
            <w:shd w:val="clear" w:color="auto" w:fill="F2F2F2"/>
          </w:tcPr>
          <w:p w:rsidR="00C92ED6" w:rsidRPr="00C92ED6" w:rsidRDefault="00C92ED6" w:rsidP="004D3641">
            <w:pPr>
              <w:spacing w:before="0" w:after="0" w:line="360" w:lineRule="auto"/>
              <w:jc w:val="right"/>
              <w:rPr>
                <w:b/>
                <w:sz w:val="18"/>
                <w:szCs w:val="18"/>
                <w:lang w:val="fr-FR" w:eastAsia="fr-FR"/>
              </w:rPr>
            </w:pPr>
            <w:r w:rsidRPr="00C92ED6">
              <w:rPr>
                <w:b/>
                <w:sz w:val="18"/>
                <w:szCs w:val="18"/>
                <w:lang w:val="fr-FR" w:eastAsia="fr-FR"/>
              </w:rPr>
              <w:t>5.</w:t>
            </w:r>
          </w:p>
        </w:tc>
        <w:tc>
          <w:tcPr>
            <w:tcW w:w="8283" w:type="dxa"/>
            <w:shd w:val="clear" w:color="auto" w:fill="F2F2F2"/>
          </w:tcPr>
          <w:p w:rsidR="00C92ED6" w:rsidRPr="00C92ED6" w:rsidRDefault="00C92ED6" w:rsidP="004D3641">
            <w:pPr>
              <w:spacing w:before="0" w:after="0" w:line="360" w:lineRule="auto"/>
              <w:ind w:left="113"/>
              <w:jc w:val="left"/>
              <w:rPr>
                <w:b/>
                <w:bCs/>
                <w:caps/>
                <w:sz w:val="18"/>
                <w:szCs w:val="18"/>
                <w:lang w:val="fr-FR" w:eastAsia="fr-FR"/>
              </w:rPr>
            </w:pPr>
            <w:r w:rsidRPr="00C92ED6">
              <w:rPr>
                <w:b/>
                <w:bCs/>
                <w:caps/>
                <w:snapToGrid/>
                <w:sz w:val="18"/>
                <w:szCs w:val="18"/>
                <w:lang w:val="fr-FR" w:eastAsia="fr-FR"/>
              </w:rPr>
              <w:t>Références relatives à l’élément du PCI (le cas échéant)</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5.1.</w:t>
            </w:r>
          </w:p>
        </w:tc>
        <w:tc>
          <w:tcPr>
            <w:tcW w:w="8283" w:type="dxa"/>
            <w:shd w:val="clear" w:color="auto" w:fill="auto"/>
          </w:tcPr>
          <w:p w:rsidR="00C92ED6" w:rsidRDefault="00172A30" w:rsidP="004D3641">
            <w:pPr>
              <w:spacing w:before="0" w:after="0" w:line="360" w:lineRule="auto"/>
              <w:ind w:left="113"/>
              <w:jc w:val="left"/>
              <w:rPr>
                <w:snapToGrid/>
                <w:sz w:val="18"/>
                <w:szCs w:val="18"/>
                <w:lang w:val="fr-FR" w:eastAsia="fr-FR"/>
              </w:rPr>
            </w:pPr>
            <w:r w:rsidRPr="00A16589">
              <w:rPr>
                <w:snapToGrid/>
                <w:sz w:val="18"/>
                <w:szCs w:val="18"/>
                <w:lang w:val="fr-FR" w:eastAsia="fr-FR"/>
              </w:rPr>
              <w:t>Monographies / Manuscrits</w:t>
            </w:r>
            <w:r w:rsidR="00A16589">
              <w:rPr>
                <w:snapToGrid/>
                <w:sz w:val="18"/>
                <w:szCs w:val="18"/>
                <w:lang w:val="fr-FR" w:eastAsia="fr-FR"/>
              </w:rPr>
              <w:t xml:space="preserve"> conservés dans des bibliothèques, librairies ou détenus par des particuliers</w:t>
            </w:r>
          </w:p>
          <w:p w:rsidR="006C78D5" w:rsidRPr="00C92ED6" w:rsidRDefault="006C78D5" w:rsidP="004D3641">
            <w:pPr>
              <w:spacing w:before="0" w:after="0" w:line="360" w:lineRule="auto"/>
              <w:ind w:left="113"/>
              <w:jc w:val="left"/>
              <w:rPr>
                <w:b/>
                <w:bCs/>
                <w:caps/>
                <w:kern w:val="28"/>
                <w:sz w:val="18"/>
                <w:szCs w:val="18"/>
                <w:lang w:val="fr-FR" w:eastAsia="fr-FR"/>
              </w:rPr>
            </w:pPr>
            <w:r>
              <w:rPr>
                <w:snapToGrid/>
                <w:sz w:val="18"/>
                <w:szCs w:val="18"/>
                <w:lang w:val="fr-FR" w:eastAsia="fr-FR"/>
              </w:rPr>
              <w:t xml:space="preserve">Catalogue des musiques traditionnelles </w:t>
            </w:r>
            <w:proofErr w:type="gramStart"/>
            <w:r>
              <w:rPr>
                <w:snapToGrid/>
                <w:sz w:val="18"/>
                <w:szCs w:val="18"/>
                <w:lang w:val="fr-FR" w:eastAsia="fr-FR"/>
              </w:rPr>
              <w:t>léboue ,</w:t>
            </w:r>
            <w:proofErr w:type="gramEnd"/>
            <w:r>
              <w:rPr>
                <w:snapToGrid/>
                <w:sz w:val="18"/>
                <w:szCs w:val="18"/>
                <w:lang w:val="fr-FR" w:eastAsia="fr-FR"/>
              </w:rPr>
              <w:t xml:space="preserve"> Journal Info </w:t>
            </w:r>
            <w:proofErr w:type="spellStart"/>
            <w:r>
              <w:rPr>
                <w:snapToGrid/>
                <w:sz w:val="18"/>
                <w:szCs w:val="18"/>
                <w:lang w:val="fr-FR" w:eastAsia="fr-FR"/>
              </w:rPr>
              <w:t>Penc</w:t>
            </w:r>
            <w:proofErr w:type="spellEnd"/>
            <w:r>
              <w:rPr>
                <w:snapToGrid/>
                <w:sz w:val="18"/>
                <w:szCs w:val="18"/>
                <w:lang w:val="fr-FR" w:eastAsia="fr-FR"/>
              </w:rPr>
              <w:t xml:space="preserve"> , CD des mu</w:t>
            </w:r>
            <w:r w:rsidR="00094554">
              <w:rPr>
                <w:snapToGrid/>
                <w:sz w:val="18"/>
                <w:szCs w:val="18"/>
                <w:lang w:val="fr-FR" w:eastAsia="fr-FR"/>
              </w:rPr>
              <w:t xml:space="preserve">siques traditionnelles </w:t>
            </w:r>
            <w:proofErr w:type="spellStart"/>
            <w:r w:rsidR="00094554">
              <w:rPr>
                <w:snapToGrid/>
                <w:sz w:val="18"/>
                <w:szCs w:val="18"/>
                <w:lang w:val="fr-FR" w:eastAsia="fr-FR"/>
              </w:rPr>
              <w:t>Léboues</w:t>
            </w:r>
            <w:proofErr w:type="spellEnd"/>
            <w:r w:rsidR="00094554">
              <w:rPr>
                <w:snapToGrid/>
                <w:sz w:val="18"/>
                <w:szCs w:val="18"/>
                <w:lang w:val="fr-FR" w:eastAsia="fr-FR"/>
              </w:rPr>
              <w:t> ,</w:t>
            </w:r>
            <w:r>
              <w:rPr>
                <w:snapToGrid/>
                <w:sz w:val="18"/>
                <w:szCs w:val="18"/>
                <w:lang w:val="fr-FR" w:eastAsia="fr-FR"/>
              </w:rPr>
              <w:t xml:space="preserve"> </w:t>
            </w:r>
            <w:r w:rsidR="00F225CE">
              <w:rPr>
                <w:snapToGrid/>
                <w:sz w:val="18"/>
                <w:szCs w:val="18"/>
                <w:lang w:val="fr-FR" w:eastAsia="fr-FR"/>
              </w:rPr>
              <w:t>thèse</w:t>
            </w:r>
            <w:r>
              <w:rPr>
                <w:snapToGrid/>
                <w:sz w:val="18"/>
                <w:szCs w:val="18"/>
                <w:lang w:val="fr-FR" w:eastAsia="fr-FR"/>
              </w:rPr>
              <w:t xml:space="preserve"> de doctorat de Mariama du musée Léopold </w:t>
            </w:r>
            <w:proofErr w:type="spellStart"/>
            <w:r>
              <w:rPr>
                <w:snapToGrid/>
                <w:sz w:val="18"/>
                <w:szCs w:val="18"/>
                <w:lang w:val="fr-FR" w:eastAsia="fr-FR"/>
              </w:rPr>
              <w:t>Sédar</w:t>
            </w:r>
            <w:proofErr w:type="spellEnd"/>
            <w:r>
              <w:rPr>
                <w:snapToGrid/>
                <w:sz w:val="18"/>
                <w:szCs w:val="18"/>
                <w:lang w:val="fr-FR" w:eastAsia="fr-FR"/>
              </w:rPr>
              <w:t xml:space="preserve"> Senghor.</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5.2.</w:t>
            </w:r>
          </w:p>
        </w:tc>
        <w:tc>
          <w:tcPr>
            <w:tcW w:w="8283" w:type="dxa"/>
            <w:shd w:val="clear" w:color="auto" w:fill="auto"/>
          </w:tcPr>
          <w:p w:rsidR="00C92ED6" w:rsidRDefault="00A16589" w:rsidP="004D3641">
            <w:pPr>
              <w:spacing w:before="0" w:after="0" w:line="360" w:lineRule="auto"/>
              <w:ind w:left="113"/>
              <w:jc w:val="left"/>
              <w:rPr>
                <w:snapToGrid/>
                <w:sz w:val="18"/>
                <w:szCs w:val="18"/>
                <w:lang w:val="fr-FR" w:eastAsia="fr-FR"/>
              </w:rPr>
            </w:pPr>
            <w:r>
              <w:rPr>
                <w:snapToGrid/>
                <w:sz w:val="18"/>
                <w:szCs w:val="18"/>
                <w:lang w:val="fr-FR" w:eastAsia="fr-FR"/>
              </w:rPr>
              <w:t>Enregistrements</w:t>
            </w:r>
            <w:r w:rsidR="00C92ED6" w:rsidRPr="00C92ED6">
              <w:rPr>
                <w:snapToGrid/>
                <w:sz w:val="18"/>
                <w:szCs w:val="18"/>
                <w:lang w:val="fr-FR" w:eastAsia="fr-FR"/>
              </w:rPr>
              <w:t xml:space="preserve"> audiovisuel</w:t>
            </w:r>
            <w:r>
              <w:rPr>
                <w:snapToGrid/>
                <w:sz w:val="18"/>
                <w:szCs w:val="18"/>
                <w:lang w:val="fr-FR" w:eastAsia="fr-FR"/>
              </w:rPr>
              <w:t>s</w:t>
            </w:r>
            <w:r w:rsidR="00C92ED6" w:rsidRPr="00C92ED6">
              <w:rPr>
                <w:snapToGrid/>
                <w:sz w:val="18"/>
                <w:szCs w:val="18"/>
                <w:lang w:val="fr-FR" w:eastAsia="fr-FR"/>
              </w:rPr>
              <w:t xml:space="preserve"> conservés dans des archives, musées et collections privées (le cas échéant)</w:t>
            </w:r>
          </w:p>
          <w:p w:rsidR="006C78D5" w:rsidRPr="00C92ED6" w:rsidRDefault="006C78D5" w:rsidP="004D3641">
            <w:pPr>
              <w:spacing w:before="0" w:after="0" w:line="360" w:lineRule="auto"/>
              <w:ind w:left="113"/>
              <w:jc w:val="left"/>
              <w:rPr>
                <w:b/>
                <w:bCs/>
                <w:caps/>
                <w:kern w:val="28"/>
                <w:sz w:val="18"/>
                <w:szCs w:val="18"/>
                <w:lang w:val="fr-FR" w:eastAsia="fr-FR"/>
              </w:rPr>
            </w:pPr>
            <w:r>
              <w:rPr>
                <w:snapToGrid/>
                <w:sz w:val="18"/>
                <w:szCs w:val="18"/>
                <w:lang w:val="fr-FR" w:eastAsia="fr-FR"/>
              </w:rPr>
              <w:t xml:space="preserve">Base de données de l’EMAD </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5.3.</w:t>
            </w:r>
          </w:p>
        </w:tc>
        <w:tc>
          <w:tcPr>
            <w:tcW w:w="8283" w:type="dxa"/>
            <w:shd w:val="clear" w:color="auto" w:fill="auto"/>
          </w:tcPr>
          <w:p w:rsidR="00C92ED6" w:rsidRPr="00C92ED6" w:rsidRDefault="00A16589" w:rsidP="004D3641">
            <w:pPr>
              <w:spacing w:before="0" w:after="0" w:line="360" w:lineRule="auto"/>
              <w:jc w:val="left"/>
              <w:rPr>
                <w:b/>
                <w:bCs/>
                <w:caps/>
                <w:kern w:val="28"/>
                <w:sz w:val="18"/>
                <w:szCs w:val="18"/>
                <w:lang w:val="fr-FR" w:eastAsia="fr-FR"/>
              </w:rPr>
            </w:pPr>
            <w:r>
              <w:rPr>
                <w:snapToGrid/>
                <w:sz w:val="18"/>
                <w:szCs w:val="18"/>
                <w:lang w:val="fr-FR" w:eastAsia="fr-FR"/>
              </w:rPr>
              <w:t xml:space="preserve"> O</w:t>
            </w:r>
            <w:r w:rsidR="00C92ED6" w:rsidRPr="00C92ED6">
              <w:rPr>
                <w:snapToGrid/>
                <w:sz w:val="18"/>
                <w:szCs w:val="18"/>
                <w:lang w:val="fr-FR" w:eastAsia="fr-FR"/>
              </w:rPr>
              <w:t>bjets conservés dans des archives, musées et collections privées (le cas échéant)</w:t>
            </w:r>
          </w:p>
        </w:tc>
      </w:tr>
      <w:tr w:rsidR="00C92ED6" w:rsidRPr="00C92ED6" w:rsidTr="00971D6F">
        <w:tc>
          <w:tcPr>
            <w:tcW w:w="567" w:type="dxa"/>
            <w:shd w:val="clear" w:color="auto" w:fill="F2F2F2"/>
          </w:tcPr>
          <w:p w:rsidR="00C92ED6" w:rsidRPr="00C92ED6" w:rsidRDefault="00C92ED6" w:rsidP="004D3641">
            <w:pPr>
              <w:spacing w:before="0" w:after="0" w:line="360" w:lineRule="auto"/>
              <w:jc w:val="right"/>
              <w:rPr>
                <w:b/>
                <w:sz w:val="18"/>
                <w:szCs w:val="18"/>
                <w:lang w:val="fr-FR" w:eastAsia="fr-FR"/>
              </w:rPr>
            </w:pPr>
            <w:r w:rsidRPr="00C92ED6">
              <w:rPr>
                <w:b/>
                <w:sz w:val="18"/>
                <w:szCs w:val="18"/>
                <w:lang w:val="fr-FR" w:eastAsia="fr-FR"/>
              </w:rPr>
              <w:t>6.</w:t>
            </w:r>
          </w:p>
        </w:tc>
        <w:tc>
          <w:tcPr>
            <w:tcW w:w="8283" w:type="dxa"/>
            <w:shd w:val="clear" w:color="auto" w:fill="F2F2F2"/>
          </w:tcPr>
          <w:p w:rsidR="00C92ED6" w:rsidRPr="00C92ED6" w:rsidRDefault="00C92ED6" w:rsidP="004D3641">
            <w:pPr>
              <w:spacing w:before="0" w:after="0" w:line="360" w:lineRule="auto"/>
              <w:ind w:left="113"/>
              <w:jc w:val="left"/>
              <w:rPr>
                <w:b/>
                <w:bCs/>
                <w:caps/>
                <w:sz w:val="18"/>
                <w:szCs w:val="18"/>
                <w:lang w:val="fr-FR" w:eastAsia="fr-FR"/>
              </w:rPr>
            </w:pPr>
            <w:r w:rsidRPr="00C92ED6">
              <w:rPr>
                <w:b/>
                <w:bCs/>
                <w:caps/>
                <w:snapToGrid/>
                <w:sz w:val="18"/>
                <w:szCs w:val="18"/>
                <w:lang w:val="en-GB" w:eastAsia="fr-FR"/>
              </w:rPr>
              <w:t>Données d’inventaire</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6.1.</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 xml:space="preserve">Nom </w:t>
            </w:r>
            <w:r w:rsidR="00F355F4">
              <w:rPr>
                <w:snapToGrid/>
                <w:sz w:val="18"/>
                <w:szCs w:val="18"/>
                <w:lang w:val="fr-FR" w:eastAsia="fr-FR"/>
              </w:rPr>
              <w:t xml:space="preserve">et contacts </w:t>
            </w:r>
            <w:r w:rsidRPr="00C92ED6">
              <w:rPr>
                <w:snapToGrid/>
                <w:sz w:val="18"/>
                <w:szCs w:val="18"/>
                <w:lang w:val="fr-FR" w:eastAsia="fr-FR"/>
              </w:rPr>
              <w:t>de la pe</w:t>
            </w:r>
            <w:r w:rsidR="00172A30">
              <w:rPr>
                <w:snapToGrid/>
                <w:sz w:val="18"/>
                <w:szCs w:val="18"/>
                <w:lang w:val="fr-FR" w:eastAsia="fr-FR"/>
              </w:rPr>
              <w:t>rsonne(s) ayant compilé les données</w:t>
            </w:r>
            <w:r w:rsidRPr="00C92ED6">
              <w:rPr>
                <w:snapToGrid/>
                <w:sz w:val="18"/>
                <w:szCs w:val="18"/>
                <w:lang w:val="fr-FR" w:eastAsia="fr-FR"/>
              </w:rPr>
              <w:t xml:space="preserve"> de l’inventaire</w:t>
            </w:r>
          </w:p>
          <w:p w:rsidR="00094554" w:rsidRPr="002C4FD4" w:rsidRDefault="00094554" w:rsidP="00094554">
            <w:pPr>
              <w:pStyle w:val="Sansinterligne"/>
              <w:rPr>
                <w:rFonts w:asciiTheme="majorHAnsi" w:hAnsiTheme="majorHAnsi"/>
                <w:color w:val="FF0000"/>
                <w:sz w:val="24"/>
                <w:szCs w:val="24"/>
                <w:lang w:val="fr-FR"/>
              </w:rPr>
            </w:pPr>
            <w:r w:rsidRPr="002C4FD4">
              <w:rPr>
                <w:rFonts w:asciiTheme="majorHAnsi" w:hAnsiTheme="majorHAnsi"/>
                <w:color w:val="FF0000"/>
                <w:sz w:val="24"/>
                <w:szCs w:val="24"/>
                <w:lang w:val="fr-FR"/>
              </w:rPr>
              <w:t xml:space="preserve">Abdou </w:t>
            </w:r>
            <w:proofErr w:type="spellStart"/>
            <w:r w:rsidRPr="002C4FD4">
              <w:rPr>
                <w:rFonts w:asciiTheme="majorHAnsi" w:hAnsiTheme="majorHAnsi"/>
                <w:color w:val="FF0000"/>
                <w:sz w:val="24"/>
                <w:szCs w:val="24"/>
                <w:lang w:val="fr-FR"/>
              </w:rPr>
              <w:t>Khadre</w:t>
            </w:r>
            <w:proofErr w:type="spellEnd"/>
            <w:r w:rsidRPr="002C4FD4">
              <w:rPr>
                <w:rFonts w:asciiTheme="majorHAnsi" w:hAnsiTheme="majorHAnsi"/>
                <w:color w:val="FF0000"/>
                <w:sz w:val="24"/>
                <w:szCs w:val="24"/>
                <w:lang w:val="fr-FR"/>
              </w:rPr>
              <w:t xml:space="preserve"> GAYE </w:t>
            </w:r>
          </w:p>
          <w:p w:rsidR="00094554" w:rsidRPr="00C92ED6" w:rsidRDefault="00094554" w:rsidP="00094554">
            <w:pPr>
              <w:spacing w:before="0" w:after="0" w:line="360" w:lineRule="auto"/>
              <w:ind w:left="113"/>
              <w:jc w:val="left"/>
              <w:rPr>
                <w:b/>
                <w:bCs/>
                <w:caps/>
                <w:kern w:val="28"/>
                <w:sz w:val="18"/>
                <w:szCs w:val="18"/>
                <w:lang w:val="fr-FR" w:eastAsia="fr-FR"/>
              </w:rPr>
            </w:pPr>
            <w:r>
              <w:rPr>
                <w:rFonts w:asciiTheme="majorHAnsi" w:hAnsiTheme="majorHAnsi"/>
                <w:sz w:val="24"/>
                <w:lang w:val="fr-FR"/>
              </w:rPr>
              <w:t>Tél : 77 655 96 04</w:t>
            </w:r>
            <w:bookmarkStart w:id="0" w:name="_GoBack"/>
            <w:bookmarkEnd w:id="0"/>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sz w:val="18"/>
                <w:szCs w:val="18"/>
                <w:lang w:val="fr-FR" w:eastAsia="fr-FR"/>
              </w:rPr>
            </w:pPr>
            <w:r w:rsidRPr="00C92ED6">
              <w:rPr>
                <w:sz w:val="18"/>
                <w:szCs w:val="18"/>
                <w:lang w:val="fr-FR" w:eastAsia="fr-FR"/>
              </w:rPr>
              <w:t>6.2.</w:t>
            </w:r>
          </w:p>
        </w:tc>
        <w:tc>
          <w:tcPr>
            <w:tcW w:w="8283" w:type="dxa"/>
            <w:shd w:val="clear" w:color="auto" w:fill="auto"/>
          </w:tcPr>
          <w:p w:rsidR="00C92ED6" w:rsidRPr="001F5D68" w:rsidRDefault="00C92ED6" w:rsidP="004D3641">
            <w:pPr>
              <w:spacing w:before="0" w:after="0" w:line="360" w:lineRule="auto"/>
              <w:ind w:left="113" w:right="57"/>
              <w:jc w:val="left"/>
              <w:rPr>
                <w:b/>
                <w:bCs/>
                <w:caps/>
                <w:kern w:val="28"/>
                <w:sz w:val="18"/>
                <w:szCs w:val="18"/>
                <w:lang w:val="fr-FR" w:eastAsia="fr-FR"/>
              </w:rPr>
            </w:pPr>
            <w:r w:rsidRPr="001F5D68">
              <w:rPr>
                <w:snapToGrid/>
                <w:sz w:val="18"/>
                <w:szCs w:val="18"/>
                <w:lang w:val="fr-FR" w:eastAsia="fr-FR"/>
              </w:rPr>
              <w:t>Preuve du consentement de la (des) communauté(s) concernée(s) : (a) pour l’inventaire de l’élément et (b) pour l’information à inclure dans l’inventaire</w:t>
            </w:r>
          </w:p>
        </w:tc>
      </w:tr>
      <w:tr w:rsidR="00C92ED6" w:rsidRPr="00F225CE" w:rsidTr="00971D6F">
        <w:tc>
          <w:tcPr>
            <w:tcW w:w="567" w:type="dxa"/>
            <w:shd w:val="clear" w:color="auto" w:fill="auto"/>
          </w:tcPr>
          <w:p w:rsidR="00C92ED6" w:rsidRPr="00C92ED6" w:rsidRDefault="00C92ED6" w:rsidP="004D3641">
            <w:pPr>
              <w:spacing w:before="0" w:after="0" w:line="360" w:lineRule="auto"/>
              <w:jc w:val="right"/>
              <w:rPr>
                <w:b/>
                <w:bCs/>
                <w:caps/>
                <w:kern w:val="28"/>
                <w:sz w:val="18"/>
                <w:szCs w:val="18"/>
                <w:lang w:val="fr-FR" w:eastAsia="fr-FR"/>
              </w:rPr>
            </w:pPr>
            <w:r w:rsidRPr="00C92ED6">
              <w:rPr>
                <w:sz w:val="18"/>
                <w:szCs w:val="18"/>
                <w:lang w:val="fr-FR" w:eastAsia="fr-FR"/>
              </w:rPr>
              <w:t>6.3.</w:t>
            </w:r>
          </w:p>
        </w:tc>
        <w:tc>
          <w:tcPr>
            <w:tcW w:w="8283" w:type="dxa"/>
            <w:shd w:val="clear" w:color="auto" w:fill="auto"/>
          </w:tcPr>
          <w:p w:rsidR="00C92ED6" w:rsidRDefault="00C92ED6" w:rsidP="004D3641">
            <w:pPr>
              <w:spacing w:before="0" w:after="0" w:line="360" w:lineRule="auto"/>
              <w:ind w:left="113"/>
              <w:jc w:val="left"/>
              <w:rPr>
                <w:snapToGrid/>
                <w:sz w:val="18"/>
                <w:szCs w:val="18"/>
                <w:lang w:val="fr-FR" w:eastAsia="fr-FR"/>
              </w:rPr>
            </w:pPr>
            <w:r w:rsidRPr="00C92ED6">
              <w:rPr>
                <w:snapToGrid/>
                <w:sz w:val="18"/>
                <w:szCs w:val="18"/>
                <w:lang w:val="fr-FR" w:eastAsia="fr-FR"/>
              </w:rPr>
              <w:t>Date d’enregistrement des données à l’inventaire</w:t>
            </w:r>
          </w:p>
          <w:p w:rsidR="00094554" w:rsidRDefault="00094554" w:rsidP="00094554">
            <w:pPr>
              <w:spacing w:before="100" w:beforeAutospacing="1" w:after="100" w:afterAutospacing="1"/>
              <w:ind w:left="113"/>
              <w:jc w:val="left"/>
              <w:rPr>
                <w:snapToGrid/>
                <w:sz w:val="18"/>
                <w:szCs w:val="18"/>
                <w:lang w:val="fr-FR" w:eastAsia="fr-FR"/>
              </w:rPr>
            </w:pPr>
            <w:r>
              <w:rPr>
                <w:snapToGrid/>
                <w:sz w:val="18"/>
                <w:szCs w:val="18"/>
                <w:lang w:val="fr-FR" w:eastAsia="fr-FR"/>
              </w:rPr>
              <w:t>4 mai 2019</w:t>
            </w:r>
          </w:p>
          <w:p w:rsidR="00094554" w:rsidRPr="00C92ED6" w:rsidRDefault="00094554" w:rsidP="004D3641">
            <w:pPr>
              <w:spacing w:before="0" w:after="0" w:line="360" w:lineRule="auto"/>
              <w:ind w:left="113"/>
              <w:jc w:val="left"/>
              <w:rPr>
                <w:b/>
                <w:bCs/>
                <w:caps/>
                <w:kern w:val="28"/>
                <w:sz w:val="18"/>
                <w:szCs w:val="18"/>
                <w:lang w:val="fr-FR" w:eastAsia="fr-FR"/>
              </w:rPr>
            </w:pPr>
          </w:p>
        </w:tc>
      </w:tr>
    </w:tbl>
    <w:p w:rsidR="0043665E" w:rsidRPr="00A31579" w:rsidRDefault="0043665E" w:rsidP="004D3641">
      <w:pPr>
        <w:pStyle w:val="Texte1"/>
        <w:spacing w:after="0" w:line="360" w:lineRule="auto"/>
      </w:pPr>
    </w:p>
    <w:sectPr w:rsidR="0043665E" w:rsidRPr="00A31579" w:rsidSect="0086313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1C5" w:rsidRDefault="006F71C5" w:rsidP="0043665E">
      <w:pPr>
        <w:spacing w:before="0" w:after="0"/>
      </w:pPr>
      <w:r>
        <w:separator/>
      </w:r>
    </w:p>
  </w:endnote>
  <w:endnote w:type="continuationSeparator" w:id="0">
    <w:p w:rsidR="006F71C5" w:rsidRDefault="006F71C5" w:rsidP="004366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Gras">
    <w:altName w:val="Arial"/>
    <w:panose1 w:val="00000000000000000000"/>
    <w:charset w:val="00"/>
    <w:family w:val="roman"/>
    <w:notTrueType/>
    <w:pitch w:val="default"/>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E948A2" w:rsidRDefault="00E948A2" w:rsidP="009B4E97">
    <w:pPr>
      <w:widowControl w:val="0"/>
      <w:tabs>
        <w:tab w:val="clear" w:pos="567"/>
        <w:tab w:val="left" w:pos="2600"/>
        <w:tab w:val="center" w:pos="4423"/>
        <w:tab w:val="right" w:pos="8845"/>
      </w:tabs>
      <w:spacing w:before="0" w:after="0" w:line="280" w:lineRule="exact"/>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E948A2" w:rsidP="00342E35">
    <w:pPr>
      <w:widowControl w:val="0"/>
      <w:tabs>
        <w:tab w:val="clear" w:pos="567"/>
        <w:tab w:val="left" w:pos="2600"/>
        <w:tab w:val="center" w:pos="4423"/>
        <w:tab w:val="right" w:pos="8845"/>
      </w:tabs>
      <w:spacing w:before="0" w:after="0" w:line="280" w:lineRule="exact"/>
      <w:rPr>
        <w:sz w:val="20"/>
        <w:szCs w:val="18"/>
        <w:lang w:val="fr-FR"/>
      </w:rPr>
    </w:pPr>
    <w:r w:rsidRPr="00E948A2">
      <w:rPr>
        <w:sz w:val="16"/>
        <w:szCs w:val="18"/>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E948A2" w:rsidP="00342E35">
    <w:pPr>
      <w:widowControl w:val="0"/>
      <w:tabs>
        <w:tab w:val="clear" w:pos="567"/>
        <w:tab w:val="left" w:pos="2600"/>
        <w:tab w:val="center" w:pos="4423"/>
        <w:tab w:val="right" w:pos="8845"/>
      </w:tabs>
      <w:spacing w:before="0" w:after="0" w:line="280" w:lineRule="exact"/>
      <w:rPr>
        <w:sz w:val="20"/>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1C5" w:rsidRDefault="006F71C5" w:rsidP="0043665E">
      <w:pPr>
        <w:spacing w:before="0" w:after="0"/>
      </w:pPr>
      <w:r>
        <w:separator/>
      </w:r>
    </w:p>
  </w:footnote>
  <w:footnote w:type="continuationSeparator" w:id="0">
    <w:p w:rsidR="006F71C5" w:rsidRDefault="006F71C5" w:rsidP="0043665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86313E"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6A3D41"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6A3D41" w:rsidRPr="0086313E">
      <w:rPr>
        <w:rFonts w:eastAsia="Calibri" w:cs="Times New Roman"/>
        <w:snapToGrid/>
        <w:sz w:val="16"/>
        <w:szCs w:val="22"/>
        <w:lang w:val="it-IT" w:eastAsia="en-US"/>
      </w:rPr>
      <w:fldChar w:fldCharType="separate"/>
    </w:r>
    <w:r w:rsidR="002C4FD4">
      <w:rPr>
        <w:rFonts w:eastAsia="Calibri" w:cs="Times New Roman"/>
        <w:noProof/>
        <w:snapToGrid/>
        <w:sz w:val="16"/>
        <w:szCs w:val="22"/>
        <w:lang w:val="it-IT" w:eastAsia="en-US"/>
      </w:rPr>
      <w:t>2</w:t>
    </w:r>
    <w:r w:rsidR="006A3D41" w:rsidRPr="0086313E">
      <w:rPr>
        <w:rFonts w:eastAsia="Calibri" w:cs="Times New Roman"/>
        <w:snapToGrid/>
        <w:sz w:val="16"/>
        <w:szCs w:val="22"/>
        <w:lang w:val="it-IT" w:eastAsia="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86313E"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6A3D41"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6A3D41" w:rsidRPr="0086313E">
      <w:rPr>
        <w:rFonts w:eastAsia="Calibri" w:cs="Times New Roman"/>
        <w:snapToGrid/>
        <w:sz w:val="16"/>
        <w:szCs w:val="22"/>
        <w:lang w:val="it-IT" w:eastAsia="en-US"/>
      </w:rPr>
      <w:fldChar w:fldCharType="separate"/>
    </w:r>
    <w:r w:rsidR="002C4FD4">
      <w:rPr>
        <w:rFonts w:eastAsia="Calibri" w:cs="Times New Roman"/>
        <w:noProof/>
        <w:snapToGrid/>
        <w:sz w:val="16"/>
        <w:szCs w:val="22"/>
        <w:lang w:val="it-IT" w:eastAsia="en-US"/>
      </w:rPr>
      <w:t>3</w:t>
    </w:r>
    <w:r w:rsidR="006A3D41" w:rsidRPr="0086313E">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5732C3" w:rsidRDefault="0086313E" w:rsidP="005732C3">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0E0638C"/>
    <w:lvl w:ilvl="0">
      <w:start w:val="1"/>
      <w:numFmt w:val="decimal"/>
      <w:pStyle w:val="Listenumros"/>
      <w:lvlText w:val="%1."/>
      <w:lvlJc w:val="left"/>
      <w:pPr>
        <w:tabs>
          <w:tab w:val="num" w:pos="360"/>
        </w:tabs>
        <w:ind w:left="360" w:hanging="360"/>
      </w:pPr>
    </w:lvl>
  </w:abstractNum>
  <w:abstractNum w:abstractNumId="1" w15:restartNumberingAfterBreak="0">
    <w:nsid w:val="011C4C3C"/>
    <w:multiLevelType w:val="hybridMultilevel"/>
    <w:tmpl w:val="F54020B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15:restartNumberingAfterBreak="0">
    <w:nsid w:val="058B5871"/>
    <w:multiLevelType w:val="hybridMultilevel"/>
    <w:tmpl w:val="5620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F3F83"/>
    <w:multiLevelType w:val="hybridMultilevel"/>
    <w:tmpl w:val="8A92A38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 w15:restartNumberingAfterBreak="0">
    <w:nsid w:val="0C3576DF"/>
    <w:multiLevelType w:val="hybridMultilevel"/>
    <w:tmpl w:val="1CEABD70"/>
    <w:lvl w:ilvl="0" w:tplc="A2CE6A36">
      <w:start w:val="1"/>
      <w:numFmt w:val="bullet"/>
      <w:lvlText w:val="‒"/>
      <w:lvlJc w:val="left"/>
      <w:pPr>
        <w:ind w:left="927" w:hanging="360"/>
      </w:pPr>
      <w:rPr>
        <w:rFonts w:ascii="Arial" w:hAnsi="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 w15:restartNumberingAfterBreak="0">
    <w:nsid w:val="0F171B30"/>
    <w:multiLevelType w:val="hybridMultilevel"/>
    <w:tmpl w:val="F08EFA58"/>
    <w:lvl w:ilvl="0" w:tplc="A9F0EAFA">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454AD5"/>
    <w:multiLevelType w:val="hybridMultilevel"/>
    <w:tmpl w:val="337EC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46595"/>
    <w:multiLevelType w:val="hybridMultilevel"/>
    <w:tmpl w:val="94DADED8"/>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FAE1EC6"/>
    <w:multiLevelType w:val="hybridMultilevel"/>
    <w:tmpl w:val="B612642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35CFA"/>
    <w:multiLevelType w:val="multilevel"/>
    <w:tmpl w:val="F08EF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B2676"/>
    <w:multiLevelType w:val="hybridMultilevel"/>
    <w:tmpl w:val="7E96B2C6"/>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347D6E"/>
    <w:multiLevelType w:val="hybridMultilevel"/>
    <w:tmpl w:val="5CDE06C6"/>
    <w:lvl w:ilvl="0" w:tplc="A2CE6A3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4A4863"/>
    <w:multiLevelType w:val="hybridMultilevel"/>
    <w:tmpl w:val="73E4834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C6C4481"/>
    <w:multiLevelType w:val="hybridMultilevel"/>
    <w:tmpl w:val="85E07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BE3202"/>
    <w:multiLevelType w:val="hybridMultilevel"/>
    <w:tmpl w:val="5790C6CE"/>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5" w15:restartNumberingAfterBreak="0">
    <w:nsid w:val="4EEB5C52"/>
    <w:multiLevelType w:val="hybridMultilevel"/>
    <w:tmpl w:val="3902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02661CB"/>
    <w:multiLevelType w:val="hybridMultilevel"/>
    <w:tmpl w:val="D786D8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60FF6FFF"/>
    <w:multiLevelType w:val="hybridMultilevel"/>
    <w:tmpl w:val="B3F65CB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15:restartNumberingAfterBreak="0">
    <w:nsid w:val="698F5BB6"/>
    <w:multiLevelType w:val="hybridMultilevel"/>
    <w:tmpl w:val="1E921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2A648E"/>
    <w:multiLevelType w:val="hybridMultilevel"/>
    <w:tmpl w:val="F1C49D42"/>
    <w:lvl w:ilvl="0" w:tplc="A2CE6A36">
      <w:start w:val="1"/>
      <w:numFmt w:val="bullet"/>
      <w:lvlText w:val="‒"/>
      <w:lvlJc w:val="left"/>
      <w:pPr>
        <w:ind w:left="1445" w:hanging="360"/>
      </w:pPr>
      <w:rPr>
        <w:rFonts w:ascii="Arial" w:hAnsi="Aria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20" w15:restartNumberingAfterBreak="0">
    <w:nsid w:val="6C9C7E9B"/>
    <w:multiLevelType w:val="hybridMultilevel"/>
    <w:tmpl w:val="AD5E7E1C"/>
    <w:lvl w:ilvl="0" w:tplc="95A6A61A">
      <w:start w:val="1"/>
      <w:numFmt w:val="bull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FF3E18"/>
    <w:multiLevelType w:val="hybridMultilevel"/>
    <w:tmpl w:val="C17A0E64"/>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4"/>
  </w:num>
  <w:num w:numId="4">
    <w:abstractNumId w:val="12"/>
  </w:num>
  <w:num w:numId="5">
    <w:abstractNumId w:val="2"/>
  </w:num>
  <w:num w:numId="6">
    <w:abstractNumId w:val="6"/>
  </w:num>
  <w:num w:numId="7">
    <w:abstractNumId w:val="18"/>
  </w:num>
  <w:num w:numId="8">
    <w:abstractNumId w:val="13"/>
  </w:num>
  <w:num w:numId="9">
    <w:abstractNumId w:val="15"/>
  </w:num>
  <w:num w:numId="10">
    <w:abstractNumId w:val="5"/>
  </w:num>
  <w:num w:numId="11">
    <w:abstractNumId w:val="10"/>
  </w:num>
  <w:num w:numId="12">
    <w:abstractNumId w:val="5"/>
    <w:lvlOverride w:ilvl="0">
      <w:startOverride w:val="1"/>
    </w:lvlOverride>
  </w:num>
  <w:num w:numId="13">
    <w:abstractNumId w:val="9"/>
  </w:num>
  <w:num w:numId="14">
    <w:abstractNumId w:val="8"/>
  </w:num>
  <w:num w:numId="15">
    <w:abstractNumId w:val="1"/>
  </w:num>
  <w:num w:numId="16">
    <w:abstractNumId w:val="11"/>
  </w:num>
  <w:num w:numId="17">
    <w:abstractNumId w:val="19"/>
  </w:num>
  <w:num w:numId="18">
    <w:abstractNumId w:val="21"/>
  </w:num>
  <w:num w:numId="19">
    <w:abstractNumId w:val="7"/>
  </w:num>
  <w:num w:numId="20">
    <w:abstractNumId w:val="16"/>
  </w:num>
  <w:num w:numId="21">
    <w:abstractNumId w:val="17"/>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5E"/>
    <w:rsid w:val="00002413"/>
    <w:rsid w:val="0002587B"/>
    <w:rsid w:val="00046DBE"/>
    <w:rsid w:val="00077EFB"/>
    <w:rsid w:val="00094554"/>
    <w:rsid w:val="000F10A3"/>
    <w:rsid w:val="000F7A29"/>
    <w:rsid w:val="0010509A"/>
    <w:rsid w:val="00156464"/>
    <w:rsid w:val="00172A30"/>
    <w:rsid w:val="00182DE5"/>
    <w:rsid w:val="00184690"/>
    <w:rsid w:val="001F5D68"/>
    <w:rsid w:val="0024357E"/>
    <w:rsid w:val="00252F7A"/>
    <w:rsid w:val="00256B08"/>
    <w:rsid w:val="0026188F"/>
    <w:rsid w:val="00284583"/>
    <w:rsid w:val="002C4FD4"/>
    <w:rsid w:val="002C552E"/>
    <w:rsid w:val="003342CA"/>
    <w:rsid w:val="00342E35"/>
    <w:rsid w:val="00345C6E"/>
    <w:rsid w:val="0043665E"/>
    <w:rsid w:val="004810AC"/>
    <w:rsid w:val="00490480"/>
    <w:rsid w:val="00495FD5"/>
    <w:rsid w:val="004D3641"/>
    <w:rsid w:val="00562912"/>
    <w:rsid w:val="005732C3"/>
    <w:rsid w:val="005D395D"/>
    <w:rsid w:val="0060566B"/>
    <w:rsid w:val="006107E6"/>
    <w:rsid w:val="00644803"/>
    <w:rsid w:val="00660044"/>
    <w:rsid w:val="00670B71"/>
    <w:rsid w:val="0068419C"/>
    <w:rsid w:val="006942BD"/>
    <w:rsid w:val="006A3D41"/>
    <w:rsid w:val="006C78D5"/>
    <w:rsid w:val="006D5C84"/>
    <w:rsid w:val="006F71C5"/>
    <w:rsid w:val="00724D83"/>
    <w:rsid w:val="007254B2"/>
    <w:rsid w:val="0075091F"/>
    <w:rsid w:val="00782E2F"/>
    <w:rsid w:val="007A4712"/>
    <w:rsid w:val="007A73C5"/>
    <w:rsid w:val="007D3D1C"/>
    <w:rsid w:val="007D66AD"/>
    <w:rsid w:val="008537E4"/>
    <w:rsid w:val="0086313E"/>
    <w:rsid w:val="00880E45"/>
    <w:rsid w:val="008A1295"/>
    <w:rsid w:val="008D718D"/>
    <w:rsid w:val="00904171"/>
    <w:rsid w:val="00931EAB"/>
    <w:rsid w:val="00972D74"/>
    <w:rsid w:val="00972F71"/>
    <w:rsid w:val="0099595A"/>
    <w:rsid w:val="009A0945"/>
    <w:rsid w:val="009A266E"/>
    <w:rsid w:val="009A7E1E"/>
    <w:rsid w:val="009B4E97"/>
    <w:rsid w:val="009B7B95"/>
    <w:rsid w:val="00A06BCB"/>
    <w:rsid w:val="00A16589"/>
    <w:rsid w:val="00A31E40"/>
    <w:rsid w:val="00A57FDF"/>
    <w:rsid w:val="00AE2446"/>
    <w:rsid w:val="00AE41A9"/>
    <w:rsid w:val="00AE7C96"/>
    <w:rsid w:val="00B13A3D"/>
    <w:rsid w:val="00B45F43"/>
    <w:rsid w:val="00BC79D7"/>
    <w:rsid w:val="00C13746"/>
    <w:rsid w:val="00C17481"/>
    <w:rsid w:val="00C203FD"/>
    <w:rsid w:val="00C25A18"/>
    <w:rsid w:val="00C52511"/>
    <w:rsid w:val="00C5663E"/>
    <w:rsid w:val="00C92ED6"/>
    <w:rsid w:val="00CD057E"/>
    <w:rsid w:val="00CF0F07"/>
    <w:rsid w:val="00D11FA6"/>
    <w:rsid w:val="00E948A2"/>
    <w:rsid w:val="00EA348C"/>
    <w:rsid w:val="00EE38CE"/>
    <w:rsid w:val="00EF4B71"/>
    <w:rsid w:val="00F225CE"/>
    <w:rsid w:val="00F25AE7"/>
    <w:rsid w:val="00F355F4"/>
    <w:rsid w:val="00F46B93"/>
    <w:rsid w:val="00F631BE"/>
    <w:rsid w:val="00FD68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E336093-3C5C-497B-86B8-0DE98B56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A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1">
    <w:name w:val="heading 1"/>
    <w:basedOn w:val="Normal"/>
    <w:next w:val="Normal"/>
    <w:link w:val="Titre1Car"/>
    <w:uiPriority w:val="9"/>
    <w:qFormat/>
    <w:rsid w:val="0043665E"/>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Titre2">
    <w:name w:val="heading 2"/>
    <w:basedOn w:val="Normal"/>
    <w:next w:val="Normal"/>
    <w:link w:val="Titre2Car"/>
    <w:uiPriority w:val="9"/>
    <w:unhideWhenUsed/>
    <w:qFormat/>
    <w:rsid w:val="0043665E"/>
    <w:pPr>
      <w:keepNext/>
      <w:keepLines/>
      <w:spacing w:before="200" w:after="0"/>
      <w:outlineLvl w:val="1"/>
    </w:pPr>
    <w:rPr>
      <w:rFonts w:eastAsiaTheme="majorEastAsia" w:cstheme="majorBidi"/>
      <w:b/>
      <w:bCs/>
      <w:color w:val="000000" w:themeColor="text1"/>
      <w:szCs w:val="26"/>
    </w:rPr>
  </w:style>
  <w:style w:type="paragraph" w:styleId="Titre3">
    <w:name w:val="heading 3"/>
    <w:basedOn w:val="Normal"/>
    <w:next w:val="Normal"/>
    <w:link w:val="Titre3Car"/>
    <w:uiPriority w:val="9"/>
    <w:unhideWhenUsed/>
    <w:qFormat/>
    <w:rsid w:val="0043665E"/>
    <w:pPr>
      <w:keepNext/>
      <w:keepLines/>
      <w:spacing w:before="200" w:after="0"/>
      <w:outlineLvl w:val="2"/>
    </w:pPr>
    <w:rPr>
      <w:rFonts w:eastAsia="Times New Roman" w:cs="Times New Roman"/>
      <w:bCs/>
      <w:i/>
      <w:color w:val="000000" w:themeColor="text1"/>
    </w:rPr>
  </w:style>
  <w:style w:type="paragraph" w:styleId="Titre4">
    <w:name w:val="heading 4"/>
    <w:basedOn w:val="Normal"/>
    <w:next w:val="Normal"/>
    <w:link w:val="Titre4Car"/>
    <w:uiPriority w:val="9"/>
    <w:unhideWhenUsed/>
    <w:rsid w:val="00EA348C"/>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65E"/>
    <w:rPr>
      <w:rFonts w:ascii="Arial" w:eastAsia="Times New Roman" w:hAnsi="Arial" w:cs="Arial"/>
      <w:bCs/>
      <w:snapToGrid w:val="0"/>
      <w:kern w:val="28"/>
      <w:sz w:val="52"/>
      <w:szCs w:val="52"/>
      <w:lang w:val="en-GB" w:eastAsia="zh-CN"/>
    </w:rPr>
  </w:style>
  <w:style w:type="character" w:customStyle="1" w:styleId="Titre2Car">
    <w:name w:val="Titre 2 Car"/>
    <w:basedOn w:val="Policepardfaut"/>
    <w:link w:val="Titre2"/>
    <w:uiPriority w:val="9"/>
    <w:rsid w:val="0043665E"/>
    <w:rPr>
      <w:rFonts w:ascii="Arial" w:eastAsiaTheme="majorEastAsia" w:hAnsi="Arial" w:cstheme="majorBidi"/>
      <w:b/>
      <w:bCs/>
      <w:snapToGrid w:val="0"/>
      <w:color w:val="000000" w:themeColor="text1"/>
      <w:szCs w:val="26"/>
      <w:lang w:val="en-US" w:eastAsia="zh-CN"/>
    </w:rPr>
  </w:style>
  <w:style w:type="character" w:customStyle="1" w:styleId="Titre3Car">
    <w:name w:val="Titre 3 Car"/>
    <w:basedOn w:val="Policepardfaut"/>
    <w:link w:val="Titre3"/>
    <w:uiPriority w:val="9"/>
    <w:rsid w:val="0043665E"/>
    <w:rPr>
      <w:rFonts w:ascii="Arial" w:eastAsia="Times New Roman" w:hAnsi="Arial" w:cs="Times New Roman"/>
      <w:bCs/>
      <w:i/>
      <w:snapToGrid w:val="0"/>
      <w:color w:val="000000" w:themeColor="text1"/>
      <w:szCs w:val="24"/>
      <w:lang w:val="en-US" w:eastAsia="zh-CN"/>
    </w:rPr>
  </w:style>
  <w:style w:type="character" w:customStyle="1" w:styleId="Titre4Car">
    <w:name w:val="Titre 4 Car"/>
    <w:basedOn w:val="Policepardfaut"/>
    <w:link w:val="Titre4"/>
    <w:uiPriority w:val="9"/>
    <w:rsid w:val="00EA348C"/>
    <w:rPr>
      <w:rFonts w:ascii="Arial" w:eastAsiaTheme="majorEastAsia" w:hAnsi="Arial" w:cstheme="majorBidi"/>
      <w:b/>
      <w:caps/>
      <w:sz w:val="20"/>
    </w:rPr>
  </w:style>
  <w:style w:type="paragraph" w:styleId="En-tte">
    <w:name w:val="header"/>
    <w:basedOn w:val="Normal"/>
    <w:link w:val="En-tteCar"/>
    <w:uiPriority w:val="99"/>
    <w:rsid w:val="0043665E"/>
    <w:pPr>
      <w:tabs>
        <w:tab w:val="center" w:pos="4153"/>
        <w:tab w:val="right" w:pos="8306"/>
      </w:tabs>
    </w:pPr>
    <w:rPr>
      <w:rFonts w:eastAsia="Times New Roman"/>
    </w:rPr>
  </w:style>
  <w:style w:type="character" w:customStyle="1" w:styleId="En-tteCar">
    <w:name w:val="En-tête Car"/>
    <w:basedOn w:val="Policepardfaut"/>
    <w:link w:val="En-tte"/>
    <w:uiPriority w:val="99"/>
    <w:rsid w:val="0043665E"/>
    <w:rPr>
      <w:rFonts w:ascii="Arial" w:eastAsia="Times New Roman" w:hAnsi="Arial" w:cs="Arial"/>
      <w:snapToGrid w:val="0"/>
      <w:szCs w:val="24"/>
      <w:lang w:val="en-US" w:eastAsia="zh-CN"/>
    </w:rPr>
  </w:style>
  <w:style w:type="paragraph" w:styleId="Paragraphedeliste">
    <w:name w:val="List Paragraph"/>
    <w:basedOn w:val="Normal"/>
    <w:uiPriority w:val="34"/>
    <w:qFormat/>
    <w:rsid w:val="0043665E"/>
    <w:pPr>
      <w:ind w:left="720"/>
    </w:pPr>
  </w:style>
  <w:style w:type="character" w:styleId="Lienhypertexte">
    <w:name w:val="Hyperlink"/>
    <w:basedOn w:val="Policepardfaut"/>
    <w:uiPriority w:val="99"/>
    <w:unhideWhenUsed/>
    <w:rsid w:val="0043665E"/>
    <w:rPr>
      <w:color w:val="0000FF"/>
      <w:u w:val="single"/>
    </w:rPr>
  </w:style>
  <w:style w:type="paragraph" w:styleId="Listenumros">
    <w:name w:val="List Number"/>
    <w:basedOn w:val="Normal"/>
    <w:rsid w:val="0043665E"/>
    <w:pPr>
      <w:numPr>
        <w:numId w:val="1"/>
      </w:numPr>
      <w:tabs>
        <w:tab w:val="clear" w:pos="567"/>
      </w:tabs>
      <w:snapToGrid/>
      <w:spacing w:before="0" w:after="0"/>
    </w:pPr>
    <w:rPr>
      <w:rFonts w:eastAsia="Times New Roman" w:cs="Times New Roman"/>
      <w:snapToGrid/>
      <w:szCs w:val="22"/>
      <w:lang w:val="en-GB" w:eastAsia="en-US"/>
    </w:rPr>
  </w:style>
  <w:style w:type="paragraph" w:styleId="Corpsdetexte">
    <w:name w:val="Body Text"/>
    <w:basedOn w:val="Normal"/>
    <w:link w:val="CorpsdetexteCar"/>
    <w:unhideWhenUsed/>
    <w:rsid w:val="0043665E"/>
    <w:pPr>
      <w:tabs>
        <w:tab w:val="clear" w:pos="567"/>
      </w:tabs>
      <w:snapToGrid/>
      <w:spacing w:before="0"/>
    </w:pPr>
    <w:rPr>
      <w:rFonts w:eastAsia="Times New Roman" w:cs="Times New Roman"/>
      <w:snapToGrid/>
      <w:lang w:val="en-GB" w:eastAsia="en-US"/>
    </w:rPr>
  </w:style>
  <w:style w:type="character" w:customStyle="1" w:styleId="CorpsdetexteCar">
    <w:name w:val="Corps de texte Car"/>
    <w:basedOn w:val="Policepardfaut"/>
    <w:link w:val="Corpsdetexte"/>
    <w:rsid w:val="0043665E"/>
    <w:rPr>
      <w:rFonts w:ascii="Arial" w:eastAsia="Times New Roman" w:hAnsi="Arial" w:cs="Times New Roman"/>
      <w:szCs w:val="24"/>
      <w:lang w:val="en-GB"/>
    </w:rPr>
  </w:style>
  <w:style w:type="character" w:customStyle="1" w:styleId="style7">
    <w:name w:val="style7"/>
    <w:basedOn w:val="Policepardfaut"/>
    <w:rsid w:val="0043665E"/>
  </w:style>
  <w:style w:type="character" w:styleId="Appelnotedebasdep">
    <w:name w:val="footnote reference"/>
    <w:basedOn w:val="Policepardfaut"/>
    <w:semiHidden/>
    <w:rsid w:val="0043665E"/>
    <w:rPr>
      <w:vertAlign w:val="superscript"/>
    </w:rPr>
  </w:style>
  <w:style w:type="paragraph" w:styleId="Sansinterligne">
    <w:name w:val="No Spacing"/>
    <w:link w:val="SansinterligneCar"/>
    <w:uiPriority w:val="1"/>
    <w:qFormat/>
    <w:rsid w:val="0043665E"/>
    <w:pPr>
      <w:spacing w:after="0" w:line="240" w:lineRule="auto"/>
    </w:pPr>
    <w:rPr>
      <w:rFonts w:ascii="Calibri" w:eastAsia="Calibri" w:hAnsi="Calibri" w:cs="Times New Roman"/>
      <w:lang w:val="en-GB"/>
    </w:rPr>
  </w:style>
  <w:style w:type="table" w:styleId="Grilledutableau">
    <w:name w:val="Table Grid"/>
    <w:basedOn w:val="TableauNormal"/>
    <w:rsid w:val="0043665E"/>
    <w:pPr>
      <w:spacing w:after="0" w:line="240" w:lineRule="auto"/>
    </w:pPr>
    <w:rPr>
      <w:rFonts w:ascii="Calibri" w:eastAsia="Calibri" w:hAnsi="Calibri" w:cs="Times New Roman"/>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sinterligneCar">
    <w:name w:val="Sans interligne Car"/>
    <w:basedOn w:val="Policepardfaut"/>
    <w:link w:val="Sansinterligne"/>
    <w:uiPriority w:val="1"/>
    <w:rsid w:val="0043665E"/>
    <w:rPr>
      <w:rFonts w:ascii="Calibri" w:eastAsia="Calibri" w:hAnsi="Calibri" w:cs="Times New Roman"/>
      <w:lang w:val="en-GB"/>
    </w:rPr>
  </w:style>
  <w:style w:type="paragraph" w:styleId="Pieddepage">
    <w:name w:val="footer"/>
    <w:basedOn w:val="Normal"/>
    <w:link w:val="PieddepageCar"/>
    <w:uiPriority w:val="99"/>
    <w:unhideWhenUsed/>
    <w:rsid w:val="0043665E"/>
    <w:pPr>
      <w:tabs>
        <w:tab w:val="clear" w:pos="567"/>
        <w:tab w:val="center" w:pos="4536"/>
        <w:tab w:val="right" w:pos="9072"/>
      </w:tabs>
      <w:spacing w:before="0" w:after="0"/>
    </w:pPr>
  </w:style>
  <w:style w:type="character" w:customStyle="1" w:styleId="PieddepageCar">
    <w:name w:val="Pied de page Car"/>
    <w:basedOn w:val="Policepardfaut"/>
    <w:link w:val="Pieddepage"/>
    <w:uiPriority w:val="99"/>
    <w:rsid w:val="0043665E"/>
    <w:rPr>
      <w:rFonts w:ascii="Arial" w:eastAsia="SimSun" w:hAnsi="Arial" w:cs="Arial"/>
      <w:snapToGrid w:val="0"/>
      <w:szCs w:val="24"/>
      <w:lang w:val="en-US" w:eastAsia="zh-CN"/>
    </w:rPr>
  </w:style>
  <w:style w:type="character" w:styleId="Marquedecommentaire">
    <w:name w:val="annotation reference"/>
    <w:basedOn w:val="Policepardfaut"/>
    <w:uiPriority w:val="99"/>
    <w:semiHidden/>
    <w:unhideWhenUsed/>
    <w:rsid w:val="0043665E"/>
    <w:rPr>
      <w:sz w:val="16"/>
      <w:szCs w:val="16"/>
    </w:rPr>
  </w:style>
  <w:style w:type="paragraph" w:styleId="Commentaire">
    <w:name w:val="annotation text"/>
    <w:basedOn w:val="Normal"/>
    <w:link w:val="CommentaireCar"/>
    <w:uiPriority w:val="99"/>
    <w:unhideWhenUsed/>
    <w:rsid w:val="0043665E"/>
    <w:rPr>
      <w:sz w:val="20"/>
      <w:szCs w:val="20"/>
    </w:rPr>
  </w:style>
  <w:style w:type="character" w:customStyle="1" w:styleId="CommentaireCar">
    <w:name w:val="Commentaire Car"/>
    <w:basedOn w:val="Policepardfaut"/>
    <w:link w:val="Commentaire"/>
    <w:uiPriority w:val="99"/>
    <w:rsid w:val="0043665E"/>
    <w:rPr>
      <w:rFonts w:ascii="Arial" w:eastAsia="SimSun" w:hAnsi="Arial" w:cs="Arial"/>
      <w:snapToGrid w:val="0"/>
      <w:sz w:val="20"/>
      <w:szCs w:val="20"/>
      <w:lang w:val="en-US" w:eastAsia="zh-CN"/>
    </w:rPr>
  </w:style>
  <w:style w:type="paragraph" w:styleId="Objetducommentaire">
    <w:name w:val="annotation subject"/>
    <w:basedOn w:val="Commentaire"/>
    <w:next w:val="Commentaire"/>
    <w:link w:val="ObjetducommentaireCar"/>
    <w:uiPriority w:val="99"/>
    <w:semiHidden/>
    <w:unhideWhenUsed/>
    <w:rsid w:val="0043665E"/>
    <w:rPr>
      <w:b/>
      <w:bCs/>
    </w:rPr>
  </w:style>
  <w:style w:type="character" w:customStyle="1" w:styleId="ObjetducommentaireCar">
    <w:name w:val="Objet du commentaire Car"/>
    <w:basedOn w:val="CommentaireCar"/>
    <w:link w:val="Objetducommentaire"/>
    <w:uiPriority w:val="99"/>
    <w:semiHidden/>
    <w:rsid w:val="0043665E"/>
    <w:rPr>
      <w:rFonts w:ascii="Arial" w:eastAsia="SimSun" w:hAnsi="Arial" w:cs="Arial"/>
      <w:b/>
      <w:bCs/>
      <w:snapToGrid w:val="0"/>
      <w:sz w:val="20"/>
      <w:szCs w:val="20"/>
      <w:lang w:val="en-US" w:eastAsia="zh-CN"/>
    </w:rPr>
  </w:style>
  <w:style w:type="paragraph" w:styleId="Textedebulles">
    <w:name w:val="Balloon Text"/>
    <w:basedOn w:val="Normal"/>
    <w:link w:val="TextedebullesCar"/>
    <w:uiPriority w:val="99"/>
    <w:semiHidden/>
    <w:unhideWhenUsed/>
    <w:rsid w:val="0043665E"/>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65E"/>
    <w:rPr>
      <w:rFonts w:ascii="Tahoma" w:eastAsia="SimSun" w:hAnsi="Tahoma" w:cs="Tahoma"/>
      <w:snapToGrid w:val="0"/>
      <w:sz w:val="16"/>
      <w:szCs w:val="16"/>
      <w:lang w:val="en-US" w:eastAsia="zh-CN"/>
    </w:rPr>
  </w:style>
  <w:style w:type="paragraph" w:styleId="Notedebasdepage">
    <w:name w:val="footnote text"/>
    <w:basedOn w:val="Normal"/>
    <w:link w:val="NotedebasdepageCar"/>
    <w:unhideWhenUsed/>
    <w:rsid w:val="00EA348C"/>
    <w:pPr>
      <w:tabs>
        <w:tab w:val="clear" w:pos="567"/>
        <w:tab w:val="left" w:pos="284"/>
      </w:tabs>
      <w:spacing w:before="0" w:after="60" w:line="180" w:lineRule="exact"/>
      <w:ind w:left="284" w:hanging="284"/>
    </w:pPr>
    <w:rPr>
      <w:sz w:val="16"/>
      <w:szCs w:val="20"/>
    </w:rPr>
  </w:style>
  <w:style w:type="character" w:customStyle="1" w:styleId="NotedebasdepageCar">
    <w:name w:val="Note de bas de page Car"/>
    <w:basedOn w:val="Policepardfaut"/>
    <w:link w:val="Notedebasdepage"/>
    <w:rsid w:val="00EA348C"/>
    <w:rPr>
      <w:rFonts w:ascii="Arial" w:eastAsia="SimSun" w:hAnsi="Arial" w:cs="Arial"/>
      <w:snapToGrid w:val="0"/>
      <w:sz w:val="16"/>
      <w:szCs w:val="20"/>
      <w:lang w:val="en-US" w:eastAsia="zh-CN"/>
    </w:rPr>
  </w:style>
  <w:style w:type="paragraph" w:styleId="Listepuces">
    <w:name w:val="List Bullet"/>
    <w:basedOn w:val="Normal"/>
    <w:uiPriority w:val="99"/>
    <w:unhideWhenUsed/>
    <w:rsid w:val="0043665E"/>
    <w:pPr>
      <w:numPr>
        <w:numId w:val="10"/>
      </w:numPr>
      <w:contextualSpacing/>
    </w:pPr>
  </w:style>
  <w:style w:type="paragraph" w:customStyle="1" w:styleId="Chapitre">
    <w:name w:val="Chapitre"/>
    <w:basedOn w:val="Titre1"/>
    <w:link w:val="ChapitreCar"/>
    <w:rsid w:val="00EA348C"/>
    <w:pPr>
      <w:spacing w:after="480" w:line="840" w:lineRule="exact"/>
    </w:pPr>
    <w:rPr>
      <w:rFonts w:ascii="Arial Gras" w:hAnsi="Arial Gras"/>
      <w:b/>
      <w:caps/>
      <w:noProof/>
      <w:color w:val="3366FF"/>
      <w:sz w:val="70"/>
      <w:szCs w:val="70"/>
    </w:rPr>
  </w:style>
  <w:style w:type="character" w:customStyle="1" w:styleId="ChapitreCar">
    <w:name w:val="Chapitre Car"/>
    <w:link w:val="Chapitre"/>
    <w:rsid w:val="00EA348C"/>
    <w:rPr>
      <w:rFonts w:ascii="Arial Gras" w:eastAsia="Times New Roman" w:hAnsi="Arial Gras" w:cs="Arial"/>
      <w:b/>
      <w:bCs/>
      <w:caps/>
      <w:noProof/>
      <w:snapToGrid w:val="0"/>
      <w:color w:val="3366FF"/>
      <w:kern w:val="28"/>
      <w:sz w:val="70"/>
      <w:szCs w:val="70"/>
      <w:lang w:val="en-GB" w:eastAsia="zh-CN"/>
    </w:rPr>
  </w:style>
  <w:style w:type="paragraph" w:customStyle="1" w:styleId="Titcoul">
    <w:name w:val="Titcoul"/>
    <w:basedOn w:val="Titre1"/>
    <w:link w:val="TitcoulCar"/>
    <w:rsid w:val="00EA348C"/>
    <w:pPr>
      <w:pBdr>
        <w:bottom w:val="none" w:sz="0" w:space="0" w:color="auto"/>
      </w:pBdr>
      <w:spacing w:before="480" w:after="480" w:line="480" w:lineRule="exact"/>
    </w:pPr>
    <w:rPr>
      <w:rFonts w:ascii="Arial Bold" w:hAnsi="Arial Bold"/>
      <w:b/>
      <w:noProof/>
      <w:color w:val="3366FF"/>
      <w:sz w:val="32"/>
      <w:szCs w:val="32"/>
    </w:rPr>
  </w:style>
  <w:style w:type="character" w:customStyle="1" w:styleId="TitcoulCar">
    <w:name w:val="Titcoul Car"/>
    <w:link w:val="Titcoul"/>
    <w:rsid w:val="00EA348C"/>
    <w:rPr>
      <w:rFonts w:ascii="Arial Bold" w:eastAsia="Times New Roman" w:hAnsi="Arial Bold" w:cs="Arial"/>
      <w:b/>
      <w:bCs/>
      <w:noProof/>
      <w:snapToGrid w:val="0"/>
      <w:color w:val="3366FF"/>
      <w:kern w:val="28"/>
      <w:sz w:val="32"/>
      <w:szCs w:val="32"/>
      <w:lang w:val="en-GB" w:eastAsia="zh-CN"/>
    </w:rPr>
  </w:style>
  <w:style w:type="paragraph" w:customStyle="1" w:styleId="Texte1">
    <w:name w:val="Texte1"/>
    <w:basedOn w:val="Normal"/>
    <w:link w:val="Texte1Car"/>
    <w:rsid w:val="00EA348C"/>
    <w:pPr>
      <w:spacing w:before="0" w:after="60" w:line="280" w:lineRule="exact"/>
      <w:ind w:left="851"/>
    </w:pPr>
    <w:rPr>
      <w:snapToGrid/>
      <w:sz w:val="20"/>
      <w:lang w:val="fr-FR"/>
    </w:rPr>
  </w:style>
  <w:style w:type="character" w:customStyle="1" w:styleId="Texte1Car">
    <w:name w:val="Texte1 Car"/>
    <w:link w:val="Texte1"/>
    <w:rsid w:val="00EA348C"/>
    <w:rPr>
      <w:rFonts w:ascii="Arial" w:eastAsia="SimSun" w:hAnsi="Arial" w:cs="Arial"/>
      <w:sz w:val="20"/>
      <w:szCs w:val="24"/>
      <w:lang w:eastAsia="zh-CN"/>
    </w:rPr>
  </w:style>
  <w:style w:type="paragraph" w:customStyle="1" w:styleId="Enutiret">
    <w:name w:val="Enutiret"/>
    <w:basedOn w:val="Normal"/>
    <w:link w:val="EnutiretCar"/>
    <w:rsid w:val="007D66AD"/>
    <w:pPr>
      <w:tabs>
        <w:tab w:val="clear" w:pos="567"/>
      </w:tabs>
      <w:snapToGrid/>
      <w:spacing w:before="0" w:after="60" w:line="280" w:lineRule="exact"/>
      <w:jc w:val="left"/>
    </w:pPr>
    <w:rPr>
      <w:rFonts w:ascii="Calibri" w:eastAsia="Calibri" w:hAnsi="Calibri" w:cs="Times New Roman"/>
      <w:noProof/>
      <w:snapToGrid/>
      <w:sz w:val="20"/>
      <w:szCs w:val="20"/>
      <w:lang w:val="fr-FR" w:eastAsia="en-US"/>
    </w:rPr>
  </w:style>
  <w:style w:type="character" w:customStyle="1" w:styleId="EnutiretCar">
    <w:name w:val="Enutiret Car"/>
    <w:link w:val="Enutiret"/>
    <w:rsid w:val="007D66AD"/>
    <w:rPr>
      <w:rFonts w:ascii="Calibri" w:eastAsia="Calibri" w:hAnsi="Calibri" w:cs="Times New Roman"/>
      <w:noProof/>
      <w:sz w:val="20"/>
      <w:szCs w:val="20"/>
    </w:rPr>
  </w:style>
  <w:style w:type="paragraph" w:customStyle="1" w:styleId="Tabtxt">
    <w:name w:val="Tabtxt"/>
    <w:basedOn w:val="Normal"/>
    <w:rsid w:val="00BC79D7"/>
    <w:pPr>
      <w:keepNext/>
      <w:spacing w:before="60" w:after="60" w:line="200" w:lineRule="exact"/>
      <w:ind w:left="567"/>
      <w:jc w:val="center"/>
    </w:pPr>
    <w:rPr>
      <w:snapToGrid/>
      <w:sz w:val="18"/>
      <w:szCs w:val="18"/>
      <w:lang w:val="fr-FR" w:eastAsia="fr-FR"/>
    </w:rPr>
  </w:style>
  <w:style w:type="paragraph" w:customStyle="1" w:styleId="Soustitre">
    <w:name w:val="Soustitre"/>
    <w:basedOn w:val="Normal"/>
    <w:link w:val="SoustitreCar"/>
    <w:rsid w:val="00EA348C"/>
    <w:pPr>
      <w:keepNext/>
      <w:tabs>
        <w:tab w:val="clear" w:pos="567"/>
      </w:tabs>
      <w:snapToGrid/>
      <w:spacing w:before="200" w:after="60" w:line="280" w:lineRule="exact"/>
      <w:jc w:val="left"/>
    </w:pPr>
    <w:rPr>
      <w:rFonts w:ascii="Arial Gras" w:hAnsi="Arial Gras"/>
      <w:b/>
      <w:bCs/>
      <w:i/>
      <w:noProof/>
      <w:snapToGrid/>
      <w:sz w:val="20"/>
      <w:szCs w:val="20"/>
      <w:lang w:val="fr-FR" w:eastAsia="en-US"/>
    </w:rPr>
  </w:style>
  <w:style w:type="character" w:customStyle="1" w:styleId="SoustitreCar">
    <w:name w:val="Soustitre Car"/>
    <w:link w:val="Soustitre"/>
    <w:rsid w:val="00EA348C"/>
    <w:rPr>
      <w:rFonts w:ascii="Arial Gras" w:eastAsia="SimSun" w:hAnsi="Arial Gras" w:cs="Arial"/>
      <w:b/>
      <w:bCs/>
      <w:i/>
      <w:noProof/>
      <w:sz w:val="20"/>
      <w:szCs w:val="20"/>
    </w:rPr>
  </w:style>
  <w:style w:type="character" w:styleId="Accentuation">
    <w:name w:val="Emphasis"/>
    <w:basedOn w:val="Policepardfaut"/>
    <w:uiPriority w:val="20"/>
    <w:qFormat/>
    <w:rsid w:val="008537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8C2C8-500D-4ABC-9AF9-FAE5BCCE0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1049</Words>
  <Characters>5770</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user</cp:lastModifiedBy>
  <cp:revision>3</cp:revision>
  <dcterms:created xsi:type="dcterms:W3CDTF">2019-06-18T10:13:00Z</dcterms:created>
  <dcterms:modified xsi:type="dcterms:W3CDTF">2019-07-04T10:51:00Z</dcterms:modified>
</cp:coreProperties>
</file>