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41" w:rsidRPr="00A93041" w:rsidRDefault="00BE0F5D" w:rsidP="00A93041">
      <w:pPr>
        <w:jc w:val="center"/>
        <w:rPr>
          <w:rFonts w:ascii="Times New Roman" w:hAnsi="Times New Roman" w:cs="Times New Roman"/>
          <w:b/>
          <w:sz w:val="24"/>
          <w:lang w:val="fr-FR"/>
        </w:rPr>
      </w:pPr>
      <w:bookmarkStart w:id="0" w:name="_GoBack"/>
      <w:bookmarkEnd w:id="0"/>
      <w:r w:rsidRPr="00A93041">
        <w:rPr>
          <w:rFonts w:ascii="Times New Roman" w:eastAsia="Calibri" w:hAnsi="Times New Roman" w:cs="Times New Roman"/>
          <w:b/>
          <w:bCs/>
          <w:kern w:val="28"/>
          <w:sz w:val="24"/>
        </w:rPr>
        <w:t>FICHE TYPE D’INVENTAIRE DU PCI</w:t>
      </w:r>
    </w:p>
    <w:p w:rsidR="00A93041" w:rsidRPr="00DC1B90" w:rsidRDefault="00A93041" w:rsidP="00A93041">
      <w:pPr>
        <w:rPr>
          <w:rFonts w:ascii="Times New Roman" w:hAnsi="Times New Roman" w:cs="Times New Roman"/>
          <w:sz w:val="24"/>
          <w:lang w:val="fr-FR"/>
        </w:rPr>
      </w:pPr>
      <w:r w:rsidRPr="00DC1B90">
        <w:rPr>
          <w:rFonts w:ascii="Times New Roman" w:hAnsi="Times New Roman" w:cs="Times New Roman"/>
          <w:b/>
          <w:sz w:val="24"/>
          <w:lang w:val="fr-FR"/>
        </w:rPr>
        <w:t xml:space="preserve">REGION : </w:t>
      </w:r>
      <w:r>
        <w:rPr>
          <w:rFonts w:ascii="Times New Roman" w:hAnsi="Times New Roman" w:cs="Times New Roman"/>
          <w:b/>
          <w:sz w:val="24"/>
          <w:lang w:val="fr-FR"/>
        </w:rPr>
        <w:t>FATICK (FK3)</w:t>
      </w:r>
    </w:p>
    <w:p w:rsidR="00A93041" w:rsidRDefault="00A93041" w:rsidP="00A93041">
      <w:pPr>
        <w:spacing w:after="0"/>
        <w:rPr>
          <w:rFonts w:ascii="Times New Roman" w:hAnsi="Times New Roman" w:cs="Times New Roman"/>
          <w:b/>
          <w:sz w:val="24"/>
          <w:lang w:val="fr-FR"/>
        </w:rPr>
      </w:pPr>
      <w:r w:rsidRPr="00DC1B90">
        <w:rPr>
          <w:rFonts w:ascii="Times New Roman" w:hAnsi="Times New Roman" w:cs="Times New Roman"/>
          <w:b/>
          <w:sz w:val="24"/>
          <w:lang w:val="fr-FR"/>
        </w:rPr>
        <w:t>DEPARTEMENT : FATICK</w:t>
      </w:r>
      <w:r>
        <w:rPr>
          <w:rFonts w:ascii="Times New Roman" w:hAnsi="Times New Roman" w:cs="Times New Roman"/>
          <w:b/>
          <w:sz w:val="24"/>
          <w:lang w:val="fr-FR"/>
        </w:rPr>
        <w:t xml:space="preserve"> (FTK)</w:t>
      </w:r>
    </w:p>
    <w:p w:rsidR="00A93041" w:rsidRPr="00451769" w:rsidRDefault="00A93041" w:rsidP="00A93041">
      <w:pPr>
        <w:spacing w:after="0"/>
        <w:rPr>
          <w:rFonts w:ascii="Times New Roman" w:hAnsi="Times New Roman" w:cs="Times New Roman"/>
          <w:b/>
          <w:sz w:val="24"/>
        </w:rPr>
      </w:pPr>
      <w:r w:rsidRPr="00451769">
        <w:rPr>
          <w:rFonts w:ascii="Times New Roman" w:hAnsi="Times New Roman" w:cs="Times New Roman"/>
          <w:b/>
          <w:sz w:val="24"/>
        </w:rPr>
        <w:t xml:space="preserve">NUMERO DE LA FICHE: </w:t>
      </w:r>
      <w:r>
        <w:rPr>
          <w:rFonts w:ascii="Times New Roman" w:hAnsi="Times New Roman" w:cs="Times New Roman"/>
          <w:b/>
          <w:sz w:val="24"/>
        </w:rPr>
        <w:t xml:space="preserve">SNFK3FTKPCI </w:t>
      </w:r>
      <w:r w:rsidRPr="00451769">
        <w:rPr>
          <w:rFonts w:ascii="Times New Roman" w:hAnsi="Times New Roman" w:cs="Times New Roman"/>
          <w:b/>
          <w:sz w:val="24"/>
        </w:rPr>
        <w:t xml:space="preserve">05 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7"/>
        <w:gridCol w:w="8080"/>
      </w:tblGrid>
      <w:tr w:rsidR="00BE0F5D" w:rsidRPr="00DC1B90" w:rsidTr="00570313">
        <w:tc>
          <w:tcPr>
            <w:tcW w:w="567" w:type="dxa"/>
            <w:shd w:val="clear" w:color="auto" w:fill="F2F2F2"/>
          </w:tcPr>
          <w:p w:rsidR="00BE0F5D" w:rsidRPr="00DC1B90" w:rsidRDefault="00BE0F5D" w:rsidP="00280D40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1.</w:t>
            </w:r>
          </w:p>
        </w:tc>
        <w:tc>
          <w:tcPr>
            <w:tcW w:w="8227" w:type="dxa"/>
            <w:gridSpan w:val="2"/>
            <w:shd w:val="clear" w:color="auto" w:fill="F2F2F2"/>
          </w:tcPr>
          <w:p w:rsidR="00BE0F5D" w:rsidRPr="00DC1B90" w:rsidRDefault="00BE0F5D" w:rsidP="00280D40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C1B90"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  <w:t>Identification de l’élément du PCI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1.1.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3297D" w:rsidRDefault="00BE0F5D" w:rsidP="00443949">
            <w:pPr>
              <w:spacing w:before="0" w:after="0" w:line="360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3297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Nom de l’élément du PCI tel qu’il est employé par la communauté concernée</w:t>
            </w:r>
          </w:p>
          <w:p w:rsidR="00F30C34" w:rsidRPr="002B32BE" w:rsidRDefault="00BE0F5D" w:rsidP="0033297D">
            <w:pPr>
              <w:pStyle w:val="Paragraphedeliste"/>
              <w:numPr>
                <w:ilvl w:val="0"/>
                <w:numId w:val="2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proofErr w:type="spellStart"/>
            <w:r w:rsidRPr="002B32BE">
              <w:rPr>
                <w:rFonts w:ascii="Times New Roman" w:hAnsi="Times New Roman" w:cs="Times New Roman"/>
                <w:sz w:val="24"/>
                <w:lang w:val="fr-FR" w:eastAsia="fr-FR"/>
              </w:rPr>
              <w:t>Ndiom</w:t>
            </w:r>
            <w:proofErr w:type="spellEnd"/>
            <w:r w:rsidR="00EC3AB1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 </w:t>
            </w:r>
            <w:proofErr w:type="spellStart"/>
            <w:r w:rsidR="0033297D">
              <w:rPr>
                <w:rFonts w:ascii="Times New Roman" w:hAnsi="Times New Roman" w:cs="Times New Roman"/>
                <w:sz w:val="24"/>
                <w:lang w:val="fr-FR" w:eastAsia="fr-FR"/>
              </w:rPr>
              <w:t>seereer</w:t>
            </w:r>
            <w:proofErr w:type="spellEnd"/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1.2.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3297D" w:rsidRDefault="00BE0F5D" w:rsidP="00DC1B9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3297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Titre de l’élément du PCI ‒ avec indication du (des) domaine(s) du PCI concerné(s)</w:t>
            </w:r>
          </w:p>
          <w:p w:rsidR="00FE783D" w:rsidRPr="00DC1B90" w:rsidRDefault="00FE783D" w:rsidP="00DC1B9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</w:p>
          <w:p w:rsidR="00BE0F5D" w:rsidRDefault="00BE0F5D" w:rsidP="0033297D">
            <w:pPr>
              <w:pStyle w:val="Paragraphedeliste"/>
              <w:spacing w:before="80" w:after="0" w:line="360" w:lineRule="auto"/>
              <w:ind w:left="644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2B32BE">
              <w:rPr>
                <w:rFonts w:ascii="Times New Roman" w:hAnsi="Times New Roman" w:cs="Times New Roman"/>
                <w:sz w:val="24"/>
                <w:lang w:val="fr-FR" w:eastAsia="fr-FR"/>
              </w:rPr>
              <w:t>Lutte traditionnelle</w:t>
            </w:r>
            <w:r w:rsidR="008D4A1D" w:rsidRPr="002B32BE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en pays </w:t>
            </w:r>
            <w:proofErr w:type="spellStart"/>
            <w:r w:rsidR="008D4A1D" w:rsidRPr="002B32BE">
              <w:rPr>
                <w:rFonts w:ascii="Times New Roman" w:hAnsi="Times New Roman" w:cs="Times New Roman"/>
                <w:sz w:val="24"/>
                <w:lang w:val="fr-FR" w:eastAsia="fr-FR"/>
              </w:rPr>
              <w:t>s</w:t>
            </w:r>
            <w:r w:rsidR="0033297D">
              <w:rPr>
                <w:rFonts w:ascii="Times New Roman" w:hAnsi="Times New Roman" w:cs="Times New Roman"/>
                <w:sz w:val="24"/>
                <w:lang w:val="fr-FR" w:eastAsia="fr-FR"/>
              </w:rPr>
              <w:t>eereer</w:t>
            </w:r>
            <w:proofErr w:type="spellEnd"/>
          </w:p>
          <w:p w:rsidR="00755852" w:rsidRPr="00755852" w:rsidRDefault="00755852" w:rsidP="00755852">
            <w:pPr>
              <w:spacing w:before="80" w:after="0" w:line="360" w:lineRule="auto"/>
              <w:ind w:left="113"/>
              <w:jc w:val="left"/>
              <w:rPr>
                <w:rFonts w:ascii="Times New Roman" w:hAnsi="Times New Roman" w:cs="Times New Roman"/>
                <w:sz w:val="24"/>
                <w:u w:val="single"/>
                <w:lang w:val="fr-FR" w:eastAsia="fr-FR"/>
              </w:rPr>
            </w:pPr>
            <w:r w:rsidRPr="00755852">
              <w:rPr>
                <w:rFonts w:ascii="Times New Roman" w:hAnsi="Times New Roman" w:cs="Times New Roman"/>
                <w:sz w:val="24"/>
                <w:u w:val="single"/>
                <w:lang w:val="fr-FR" w:eastAsia="fr-FR"/>
              </w:rPr>
              <w:t>Domaines du PCI concernés :</w:t>
            </w:r>
          </w:p>
          <w:p w:rsidR="00BE0F5D" w:rsidRPr="00DC1B90" w:rsidRDefault="00BE0F5D" w:rsidP="00FE783D">
            <w:pPr>
              <w:pStyle w:val="Paragraphedeliste"/>
              <w:numPr>
                <w:ilvl w:val="0"/>
                <w:numId w:val="1"/>
              </w:numPr>
              <w:spacing w:before="80" w:after="48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traditions et expressions orales, y compris la langue comme vecteurs du patrimoine culturel immatériel,</w:t>
            </w:r>
          </w:p>
          <w:p w:rsidR="00BE0F5D" w:rsidRPr="00DC1B90" w:rsidRDefault="00BE0F5D" w:rsidP="00FE783D">
            <w:pPr>
              <w:pStyle w:val="Paragraphedeliste"/>
              <w:numPr>
                <w:ilvl w:val="0"/>
                <w:numId w:val="1"/>
              </w:numPr>
              <w:spacing w:before="80" w:after="48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 arts de spectacle,</w:t>
            </w:r>
          </w:p>
          <w:p w:rsidR="00BE0F5D" w:rsidRPr="00DC1B90" w:rsidRDefault="00BE0F5D" w:rsidP="00FE783D">
            <w:pPr>
              <w:pStyle w:val="Paragraphedeliste"/>
              <w:numPr>
                <w:ilvl w:val="0"/>
                <w:numId w:val="1"/>
              </w:numPr>
              <w:spacing w:before="80" w:after="48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pratiques  sociales, rituels et événement festif,</w:t>
            </w:r>
          </w:p>
          <w:p w:rsidR="00BE0F5D" w:rsidRPr="00DC1B90" w:rsidRDefault="00BE0F5D" w:rsidP="00FE783D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connaiss</w:t>
            </w:r>
            <w:r w:rsidR="00F30C34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ances et pratiques concernant la</w:t>
            </w: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nature et l’univers.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1.3.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3297D" w:rsidRDefault="0033297D" w:rsidP="00FE783D">
            <w:pPr>
              <w:spacing w:before="80" w:after="0" w:line="360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>Communauté</w:t>
            </w:r>
            <w:proofErr w:type="spellEnd"/>
            <w:r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 xml:space="preserve"> (s) </w:t>
            </w:r>
            <w:proofErr w:type="spellStart"/>
            <w:r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>concerneé</w:t>
            </w:r>
            <w:proofErr w:type="spellEnd"/>
            <w:r w:rsidR="00BE0F5D" w:rsidRPr="0033297D"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 xml:space="preserve"> (s)</w:t>
            </w:r>
          </w:p>
          <w:p w:rsidR="00BE0F5D" w:rsidRPr="00DC1B90" w:rsidRDefault="00DB08FD" w:rsidP="0033297D">
            <w:pPr>
              <w:spacing w:before="80" w:after="0" w:line="360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S</w:t>
            </w:r>
            <w:r w:rsidR="0033297D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eereer</w:t>
            </w:r>
            <w:proofErr w:type="spellEnd"/>
            <w:r w:rsidR="00755852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 xml:space="preserve"> du </w:t>
            </w:r>
            <w:r w:rsidR="00231BF5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S</w:t>
            </w:r>
            <w:r w:rsidR="00BE0F5D" w:rsidRPr="00DC1B90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 xml:space="preserve">ine 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1.4.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3297D" w:rsidRDefault="00BE0F5D" w:rsidP="00DB08FD">
            <w:pPr>
              <w:spacing w:before="80" w:after="0" w:line="360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3297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Emplacement(s) physique(s) / répartition et fréquence de la pratique de l’élément du PCI </w:t>
            </w:r>
          </w:p>
          <w:p w:rsidR="00DB08FD" w:rsidRPr="00DC1B90" w:rsidRDefault="00BE0F5D" w:rsidP="0033297D">
            <w:p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3297D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Dans tout le Sine (dans les arènes,  places publiques et stades) à  la fin des travaux champêtres, </w:t>
            </w:r>
            <w:r w:rsidR="00F30C34" w:rsidRPr="0033297D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pendant </w:t>
            </w:r>
            <w:r w:rsidRPr="0033297D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les fêtes </w:t>
            </w:r>
            <w:r w:rsidR="008D4A1D" w:rsidRPr="0033297D">
              <w:rPr>
                <w:rFonts w:ascii="Times New Roman" w:hAnsi="Times New Roman" w:cs="Times New Roman"/>
                <w:sz w:val="24"/>
                <w:lang w:val="fr-FR" w:eastAsia="fr-FR"/>
              </w:rPr>
              <w:t>villageoises,</w:t>
            </w:r>
            <w:r w:rsidRPr="0033297D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les weekends, les congés scolaires et grandes vacances</w:t>
            </w:r>
          </w:p>
        </w:tc>
      </w:tr>
      <w:tr w:rsidR="00BE0F5D" w:rsidRPr="00DC1B90" w:rsidTr="00570313"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1.5.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BE0F5D" w:rsidRPr="0033297D" w:rsidRDefault="00BE0F5D" w:rsidP="00DB08FD">
            <w:pPr>
              <w:spacing w:before="80" w:after="0" w:line="360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3297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Brève description de l’élément du PCI (de préférence pas plus de 200 mots)</w:t>
            </w:r>
          </w:p>
          <w:p w:rsidR="00FA4D1C" w:rsidRDefault="008422C9" w:rsidP="0075585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52525"/>
              </w:rPr>
            </w:pPr>
            <w:proofErr w:type="spellStart"/>
            <w:r>
              <w:rPr>
                <w:color w:val="252525"/>
              </w:rPr>
              <w:t>Ndiom</w:t>
            </w:r>
            <w:proofErr w:type="spellEnd"/>
            <w:r>
              <w:rPr>
                <w:color w:val="252525"/>
              </w:rPr>
              <w:t xml:space="preserve"> ou</w:t>
            </w:r>
            <w:r w:rsidR="00DB08FD">
              <w:rPr>
                <w:color w:val="252525"/>
              </w:rPr>
              <w:t xml:space="preserve"> lutte traditionnelle </w:t>
            </w:r>
            <w:proofErr w:type="spellStart"/>
            <w:r w:rsidR="0033297D">
              <w:rPr>
                <w:color w:val="252525"/>
              </w:rPr>
              <w:t>seereer</w:t>
            </w:r>
            <w:proofErr w:type="spellEnd"/>
            <w:r w:rsidR="004C51D7" w:rsidRPr="002A1D77">
              <w:rPr>
                <w:color w:val="252525"/>
              </w:rPr>
              <w:t xml:space="preserve">  est un sport  sans frappe  qui met aux prises les garçons des différents </w:t>
            </w:r>
            <w:r w:rsidR="00F222D7" w:rsidRPr="002A1D77">
              <w:rPr>
                <w:color w:val="252525"/>
              </w:rPr>
              <w:t>villages.</w:t>
            </w:r>
            <w:r w:rsidR="00A12773">
              <w:rPr>
                <w:color w:val="252525"/>
              </w:rPr>
              <w:t xml:space="preserve"> </w:t>
            </w:r>
            <w:r w:rsidR="00FA4D1C">
              <w:rPr>
                <w:color w:val="252525"/>
              </w:rPr>
              <w:t xml:space="preserve">Il est l’un des sports les plus dynamiques dans cette communauté et </w:t>
            </w:r>
            <w:r w:rsidR="00200255">
              <w:rPr>
                <w:color w:val="252525"/>
              </w:rPr>
              <w:t xml:space="preserve">est </w:t>
            </w:r>
            <w:r w:rsidR="00FA4D1C">
              <w:rPr>
                <w:color w:val="252525"/>
              </w:rPr>
              <w:t xml:space="preserve">organisé toute l’année par des </w:t>
            </w:r>
            <w:r w:rsidR="00C6363F">
              <w:rPr>
                <w:color w:val="252525"/>
              </w:rPr>
              <w:t xml:space="preserve">promoteurs </w:t>
            </w:r>
            <w:r w:rsidR="00FA4D1C">
              <w:rPr>
                <w:color w:val="252525"/>
              </w:rPr>
              <w:t xml:space="preserve"> et </w:t>
            </w:r>
            <w:r w:rsidR="00C6363F">
              <w:rPr>
                <w:color w:val="252525"/>
              </w:rPr>
              <w:t>autres  associations villageoises</w:t>
            </w:r>
            <w:r w:rsidR="00FA4D1C">
              <w:rPr>
                <w:color w:val="252525"/>
              </w:rPr>
              <w:t>.</w:t>
            </w:r>
            <w:r w:rsidR="00200255">
              <w:rPr>
                <w:color w:val="252525"/>
              </w:rPr>
              <w:t xml:space="preserve"> Aussi, représente t-il un métier pourvoyeur de richesse</w:t>
            </w:r>
            <w:r w:rsidR="00C6363F">
              <w:rPr>
                <w:color w:val="252525"/>
              </w:rPr>
              <w:t>s</w:t>
            </w:r>
            <w:r w:rsidR="00200255">
              <w:rPr>
                <w:color w:val="252525"/>
              </w:rPr>
              <w:t xml:space="preserve">. </w:t>
            </w:r>
          </w:p>
          <w:p w:rsidR="00200255" w:rsidRDefault="00200255" w:rsidP="0075585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52525"/>
              </w:rPr>
            </w:pPr>
            <w:r>
              <w:rPr>
                <w:color w:val="252525"/>
              </w:rPr>
              <w:t xml:space="preserve">Sur le plan social et au delà de l’esprit de compétition, la lutte traditionnelle </w:t>
            </w:r>
            <w:r w:rsidR="00C6363F">
              <w:rPr>
                <w:color w:val="252525"/>
              </w:rPr>
              <w:t>seerer</w:t>
            </w:r>
            <w:r>
              <w:rPr>
                <w:color w:val="252525"/>
              </w:rPr>
              <w:t xml:space="preserve">  offre l’</w:t>
            </w:r>
            <w:r w:rsidR="00C6363F">
              <w:rPr>
                <w:color w:val="252525"/>
              </w:rPr>
              <w:t xml:space="preserve">occasion aux populations </w:t>
            </w:r>
            <w:r>
              <w:rPr>
                <w:color w:val="252525"/>
              </w:rPr>
              <w:t xml:space="preserve">d’horizons différents de se rencontrer, de tisser des relations et de développer le commun vivre ensemble. </w:t>
            </w:r>
          </w:p>
          <w:p w:rsidR="00A12773" w:rsidRDefault="00FA4D1C" w:rsidP="0075585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52525"/>
              </w:rPr>
            </w:pPr>
            <w:r>
              <w:rPr>
                <w:color w:val="252525"/>
              </w:rPr>
              <w:lastRenderedPageBreak/>
              <w:t xml:space="preserve"> </w:t>
            </w:r>
            <w:r w:rsidR="00C6363F">
              <w:rPr>
                <w:color w:val="252525"/>
              </w:rPr>
              <w:t>Le lutteur se reconnait par</w:t>
            </w:r>
            <w:r w:rsidR="00A12773">
              <w:rPr>
                <w:color w:val="252525"/>
              </w:rPr>
              <w:t xml:space="preserve"> son physique imposant et </w:t>
            </w:r>
            <w:r w:rsidR="00C6363F">
              <w:rPr>
                <w:color w:val="252525"/>
              </w:rPr>
              <w:t xml:space="preserve"> un </w:t>
            </w:r>
            <w:r w:rsidR="00A110D0">
              <w:rPr>
                <w:color w:val="252525"/>
              </w:rPr>
              <w:t>accoutrement</w:t>
            </w:r>
            <w:r w:rsidR="00C6363F">
              <w:rPr>
                <w:color w:val="252525"/>
              </w:rPr>
              <w:t xml:space="preserve"> spécial </w:t>
            </w:r>
            <w:r w:rsidR="00A110D0">
              <w:rPr>
                <w:color w:val="252525"/>
              </w:rPr>
              <w:t xml:space="preserve"> </w:t>
            </w:r>
            <w:r w:rsidR="00C6363F">
              <w:rPr>
                <w:color w:val="252525"/>
              </w:rPr>
              <w:t xml:space="preserve">rappelant </w:t>
            </w:r>
            <w:r w:rsidR="00A110D0">
              <w:rPr>
                <w:color w:val="252525"/>
              </w:rPr>
              <w:t>son appartenance identitaire. Il est</w:t>
            </w:r>
            <w:r w:rsidR="00C6363F">
              <w:rPr>
                <w:color w:val="252525"/>
              </w:rPr>
              <w:t xml:space="preserve">  vêtu </w:t>
            </w:r>
            <w:r w:rsidR="00F61D6D">
              <w:rPr>
                <w:color w:val="252525"/>
              </w:rPr>
              <w:t xml:space="preserve"> d’un pagne </w:t>
            </w:r>
            <w:r w:rsidR="00A110D0">
              <w:rPr>
                <w:color w:val="252525"/>
              </w:rPr>
              <w:t>noué autour de la taille et passé</w:t>
            </w:r>
            <w:r w:rsidR="00954E7F">
              <w:rPr>
                <w:color w:val="252525"/>
              </w:rPr>
              <w:t xml:space="preserve"> entre les jambes (</w:t>
            </w:r>
            <w:proofErr w:type="spellStart"/>
            <w:r w:rsidR="00F61D6D">
              <w:rPr>
                <w:color w:val="252525"/>
              </w:rPr>
              <w:t>a</w:t>
            </w:r>
            <w:proofErr w:type="spellEnd"/>
            <w:r w:rsidR="00F61D6D">
              <w:rPr>
                <w:color w:val="252525"/>
              </w:rPr>
              <w:t xml:space="preserve"> </w:t>
            </w:r>
            <w:proofErr w:type="spellStart"/>
            <w:r w:rsidR="00954E7F">
              <w:rPr>
                <w:color w:val="252525"/>
              </w:rPr>
              <w:t>laat</w:t>
            </w:r>
            <w:proofErr w:type="spellEnd"/>
            <w:r w:rsidR="00A110D0">
              <w:rPr>
                <w:color w:val="252525"/>
              </w:rPr>
              <w:t>). Cet accoutrement est complété par des gris-gris fixé</w:t>
            </w:r>
            <w:r w:rsidR="00755852">
              <w:rPr>
                <w:color w:val="252525"/>
              </w:rPr>
              <w:t>s</w:t>
            </w:r>
            <w:r w:rsidR="00A110D0">
              <w:rPr>
                <w:color w:val="252525"/>
              </w:rPr>
              <w:t xml:space="preserve"> solidement sur</w:t>
            </w:r>
            <w:r w:rsidR="00051F71">
              <w:rPr>
                <w:color w:val="252525"/>
              </w:rPr>
              <w:t xml:space="preserve">  des fils  en tissu</w:t>
            </w:r>
            <w:r w:rsidR="00A110D0">
              <w:rPr>
                <w:color w:val="252525"/>
              </w:rPr>
              <w:t xml:space="preserve"> que le</w:t>
            </w:r>
            <w:r w:rsidR="00755852">
              <w:rPr>
                <w:color w:val="252525"/>
              </w:rPr>
              <w:t>s</w:t>
            </w:r>
            <w:r w:rsidR="00A110D0">
              <w:rPr>
                <w:color w:val="252525"/>
              </w:rPr>
              <w:t xml:space="preserve"> lutteur</w:t>
            </w:r>
            <w:r w:rsidR="00755852">
              <w:rPr>
                <w:color w:val="252525"/>
              </w:rPr>
              <w:t>s</w:t>
            </w:r>
            <w:r w:rsidR="00051F71">
              <w:rPr>
                <w:color w:val="252525"/>
              </w:rPr>
              <w:t xml:space="preserve"> se  noue</w:t>
            </w:r>
            <w:r w:rsidR="00755852">
              <w:rPr>
                <w:color w:val="252525"/>
              </w:rPr>
              <w:t>nt</w:t>
            </w:r>
            <w:r w:rsidR="00051F71">
              <w:rPr>
                <w:color w:val="252525"/>
              </w:rPr>
              <w:t xml:space="preserve"> à différents endroits d</w:t>
            </w:r>
            <w:r w:rsidR="00F61D6D">
              <w:rPr>
                <w:color w:val="252525"/>
              </w:rPr>
              <w:t xml:space="preserve">u </w:t>
            </w:r>
            <w:r w:rsidR="00051F71">
              <w:rPr>
                <w:color w:val="252525"/>
              </w:rPr>
              <w:t>corps.</w:t>
            </w:r>
            <w:r w:rsidR="002D048A">
              <w:rPr>
                <w:color w:val="252525"/>
              </w:rPr>
              <w:t xml:space="preserve"> Enfin, </w:t>
            </w:r>
            <w:r w:rsidR="006C6707">
              <w:rPr>
                <w:color w:val="252525"/>
              </w:rPr>
              <w:t>outre</w:t>
            </w:r>
            <w:r w:rsidR="002D048A">
              <w:rPr>
                <w:color w:val="252525"/>
              </w:rPr>
              <w:t xml:space="preserve"> son aspect esthétique  </w:t>
            </w:r>
            <w:r w:rsidR="00C6363F">
              <w:rPr>
                <w:color w:val="252525"/>
              </w:rPr>
              <w:t xml:space="preserve">cette parure </w:t>
            </w:r>
            <w:r w:rsidR="002D048A">
              <w:rPr>
                <w:color w:val="252525"/>
              </w:rPr>
              <w:t xml:space="preserve"> sous-tend une protection mystique</w:t>
            </w:r>
            <w:r w:rsidR="00A12773">
              <w:rPr>
                <w:color w:val="252525"/>
              </w:rPr>
              <w:t xml:space="preserve"> pour la victoire et </w:t>
            </w:r>
            <w:r w:rsidR="00DF43A2">
              <w:rPr>
                <w:color w:val="252525"/>
              </w:rPr>
              <w:t xml:space="preserve"> contre le mauvais sort.</w:t>
            </w:r>
            <w:r w:rsidR="00224C94">
              <w:rPr>
                <w:color w:val="252525"/>
              </w:rPr>
              <w:t xml:space="preserve"> </w:t>
            </w:r>
          </w:p>
          <w:p w:rsidR="00F61D6D" w:rsidRDefault="00A12773" w:rsidP="0075585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52525"/>
              </w:rPr>
            </w:pPr>
            <w:r>
              <w:rPr>
                <w:color w:val="252525"/>
              </w:rPr>
              <w:t>Ndiom est rythmé de danses</w:t>
            </w:r>
            <w:r w:rsidR="00224C94">
              <w:rPr>
                <w:color w:val="252525"/>
              </w:rPr>
              <w:t xml:space="preserve"> (</w:t>
            </w:r>
            <w:r w:rsidR="00F61D6D">
              <w:rPr>
                <w:color w:val="252525"/>
              </w:rPr>
              <w:t>sathie</w:t>
            </w:r>
            <w:r>
              <w:rPr>
                <w:color w:val="252525"/>
              </w:rPr>
              <w:t>) et de chants offran</w:t>
            </w:r>
            <w:r w:rsidR="00224C94">
              <w:rPr>
                <w:color w:val="252525"/>
              </w:rPr>
              <w:t xml:space="preserve">t une atmosphère riche en </w:t>
            </w:r>
            <w:r>
              <w:rPr>
                <w:color w:val="252525"/>
              </w:rPr>
              <w:t xml:space="preserve">symphonie et qui galvanisent </w:t>
            </w:r>
            <w:r w:rsidR="00330D91">
              <w:rPr>
                <w:color w:val="252525"/>
              </w:rPr>
              <w:t xml:space="preserve"> le</w:t>
            </w:r>
            <w:r w:rsidR="00755852">
              <w:rPr>
                <w:color w:val="252525"/>
              </w:rPr>
              <w:t>s</w:t>
            </w:r>
            <w:r w:rsidR="00330D91">
              <w:rPr>
                <w:color w:val="252525"/>
              </w:rPr>
              <w:t xml:space="preserve"> lutteur</w:t>
            </w:r>
            <w:r w:rsidR="00755852">
              <w:rPr>
                <w:color w:val="252525"/>
              </w:rPr>
              <w:t>s</w:t>
            </w:r>
            <w:r w:rsidR="00330D91">
              <w:rPr>
                <w:color w:val="252525"/>
              </w:rPr>
              <w:t>.</w:t>
            </w:r>
            <w:r w:rsidR="00EF3958">
              <w:rPr>
                <w:color w:val="252525"/>
              </w:rPr>
              <w:t xml:space="preserve"> </w:t>
            </w:r>
          </w:p>
          <w:p w:rsidR="002A1D77" w:rsidRPr="00CE3649" w:rsidRDefault="00A12773" w:rsidP="00167AFD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52525"/>
              </w:rPr>
            </w:pPr>
            <w:r>
              <w:rPr>
                <w:color w:val="252525"/>
              </w:rPr>
              <w:t xml:space="preserve">Compte tenu de sa richesse socioculturelle, la lutte traditionnelle a traversé les frontières du Sine. Ainsi dans la capitale </w:t>
            </w:r>
            <w:r w:rsidR="00167AFD">
              <w:rPr>
                <w:color w:val="252525"/>
              </w:rPr>
              <w:t>sénégalaise,</w:t>
            </w:r>
            <w:r>
              <w:rPr>
                <w:color w:val="252525"/>
              </w:rPr>
              <w:t xml:space="preserve"> elle est organisée avec des mises très i</w:t>
            </w:r>
            <w:r w:rsidR="00167AFD">
              <w:rPr>
                <w:color w:val="252525"/>
              </w:rPr>
              <w:t>mportantes</w:t>
            </w:r>
            <w:r>
              <w:rPr>
                <w:color w:val="252525"/>
              </w:rPr>
              <w:t>.</w:t>
            </w:r>
            <w:r w:rsidR="00167AFD">
              <w:rPr>
                <w:color w:val="252525"/>
              </w:rPr>
              <w:t xml:space="preserve"> </w:t>
            </w:r>
            <w:r w:rsidR="00330D91" w:rsidRPr="00213D08">
              <w:rPr>
                <w:color w:val="000000" w:themeColor="text1"/>
              </w:rPr>
              <w:t>Cet aspect pécuniaire n’est pas sans conséquences car les jeunes lutteurs</w:t>
            </w:r>
            <w:r w:rsidR="00167AFD" w:rsidRPr="00213D08">
              <w:rPr>
                <w:color w:val="000000" w:themeColor="text1"/>
              </w:rPr>
              <w:t xml:space="preserve"> seerers  migrent vers la Dakar  et se reconvertissent  </w:t>
            </w:r>
            <w:r w:rsidR="0033297D">
              <w:rPr>
                <w:color w:val="000000" w:themeColor="text1"/>
              </w:rPr>
              <w:t xml:space="preserve">à la longue </w:t>
            </w:r>
            <w:r w:rsidR="00167AFD" w:rsidRPr="00213D08">
              <w:rPr>
                <w:color w:val="000000" w:themeColor="text1"/>
              </w:rPr>
              <w:t>dans la lutte</w:t>
            </w:r>
            <w:r w:rsidR="00330D91" w:rsidRPr="00213D08">
              <w:rPr>
                <w:color w:val="000000" w:themeColor="text1"/>
              </w:rPr>
              <w:t xml:space="preserve"> avec fra</w:t>
            </w:r>
            <w:r w:rsidR="00167AFD" w:rsidRPr="00213D08">
              <w:rPr>
                <w:color w:val="000000" w:themeColor="text1"/>
              </w:rPr>
              <w:t xml:space="preserve">ppe, </w:t>
            </w:r>
            <w:r w:rsidR="00330D91" w:rsidRPr="00213D08">
              <w:rPr>
                <w:color w:val="000000" w:themeColor="text1"/>
              </w:rPr>
              <w:t xml:space="preserve"> plus payant</w:t>
            </w:r>
            <w:r w:rsidR="00213D08">
              <w:rPr>
                <w:color w:val="000000" w:themeColor="text1"/>
              </w:rPr>
              <w:t>e</w:t>
            </w:r>
            <w:r w:rsidR="00EF3958" w:rsidRPr="00213D08">
              <w:rPr>
                <w:color w:val="000000" w:themeColor="text1"/>
              </w:rPr>
              <w:t>.</w:t>
            </w:r>
            <w:r w:rsidR="00EF3958">
              <w:rPr>
                <w:color w:val="252525"/>
              </w:rPr>
              <w:t xml:space="preserve"> 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F2F2F2"/>
          </w:tcPr>
          <w:p w:rsidR="00BE0F5D" w:rsidRPr="005D6A41" w:rsidRDefault="00200255" w:rsidP="00280D40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lastRenderedPageBreak/>
              <w:t>2</w:t>
            </w:r>
          </w:p>
        </w:tc>
        <w:tc>
          <w:tcPr>
            <w:tcW w:w="8227" w:type="dxa"/>
            <w:gridSpan w:val="2"/>
            <w:shd w:val="clear" w:color="auto" w:fill="F2F2F2"/>
          </w:tcPr>
          <w:p w:rsidR="00BE0F5D" w:rsidRPr="005D6A41" w:rsidRDefault="00200255" w:rsidP="00200255">
            <w:pPr>
              <w:spacing w:before="80" w:after="8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 xml:space="preserve">. </w:t>
            </w:r>
            <w:r w:rsidR="00BE0F5D" w:rsidRPr="005D6A41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Caractéristiques de l’élément du PCI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2.1.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3297D" w:rsidRDefault="00BE0F5D" w:rsidP="00DB08FD">
            <w:pPr>
              <w:spacing w:before="80" w:after="0" w:line="360" w:lineRule="auto"/>
              <w:ind w:left="113" w:righ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3297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Praticien(s) / interprète(s) directement impliqué(s) dans la représentation ou la pratique de l’élément   du PCI (préciser nom, âge, sexe, catégorie professionnelle, etc.)</w:t>
            </w:r>
          </w:p>
          <w:p w:rsidR="00A94E18" w:rsidRPr="00DC1B90" w:rsidRDefault="00A94E18" w:rsidP="00A94E18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  <w:t>l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es organisateurs (</w:t>
            </w: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Promoteurs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, associations  et autres) : Assurent l’organisation matérielle et financière de la manifestation </w:t>
            </w:r>
          </w:p>
          <w:p w:rsidR="00220B50" w:rsidRPr="00DC1B90" w:rsidRDefault="00A94E18" w:rsidP="00DB08FD">
            <w:pPr>
              <w:pStyle w:val="Paragraphedeliste"/>
              <w:numPr>
                <w:ilvl w:val="0"/>
                <w:numId w:val="1"/>
              </w:numPr>
              <w:spacing w:before="80" w:after="960" w:line="360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</w:t>
            </w:r>
            <w:r w:rsidR="00220B50"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utteurs, jeunes entres 20</w:t>
            </w:r>
            <w:r w:rsidR="0020025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220B50"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et 30 ans</w:t>
            </w:r>
            <w:r w:rsidR="00DB08F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: Ce sont les </w:t>
            </w:r>
            <w:r w:rsidR="00EE00E7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combattants, venus de di</w:t>
            </w:r>
            <w:r w:rsidR="00DB08F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vers horizons, qui doivent s’affronter dans l’arène</w:t>
            </w:r>
          </w:p>
          <w:p w:rsidR="00220B50" w:rsidRPr="00231BF5" w:rsidRDefault="00A94E18" w:rsidP="00DB08FD">
            <w:pPr>
              <w:pStyle w:val="Paragraphedeliste"/>
              <w:numPr>
                <w:ilvl w:val="0"/>
                <w:numId w:val="1"/>
              </w:numPr>
              <w:spacing w:before="80" w:after="960" w:line="360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B</w:t>
            </w:r>
            <w:r w:rsidR="00220B50"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atteurs de tout âge</w:t>
            </w:r>
            <w:r w:rsidR="00DB08F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: Ils assurent l’animation par des rythmes typiquement traditionnels.</w:t>
            </w:r>
          </w:p>
          <w:p w:rsidR="00231BF5" w:rsidRPr="00231BF5" w:rsidRDefault="00DB08FD" w:rsidP="00DB08FD">
            <w:pPr>
              <w:pStyle w:val="Paragraphedeliste"/>
              <w:numPr>
                <w:ilvl w:val="0"/>
                <w:numId w:val="1"/>
              </w:numPr>
              <w:spacing w:before="80" w:after="960" w:line="360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C</w:t>
            </w:r>
            <w:r w:rsidR="00231BF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hanteurs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: Tout c</w:t>
            </w:r>
            <w:r w:rsidR="00EE00E7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omme les batteurs, les chanteuses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participent à l’animation des combats de lutte par des chansons </w:t>
            </w:r>
            <w:r w:rsidR="00EE00E7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galvanisantes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puisés </w:t>
            </w:r>
            <w:r w:rsidR="00EE00E7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du répertoire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EE00E7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musical seereer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</w:p>
          <w:p w:rsidR="00EE00E7" w:rsidRPr="00DC1B90" w:rsidRDefault="00EE00E7" w:rsidP="00A94E18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2327F"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  <w:t>l</w:t>
            </w:r>
            <w:r w:rsidR="0072327F" w:rsidRPr="0072327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es arbitres</w:t>
            </w:r>
            <w:r w:rsidR="0033297D">
              <w:rPr>
                <w:rFonts w:ascii="Times New Roman" w:hAnsi="Times New Roman" w:cs="Times New Roman"/>
                <w:b/>
                <w:bCs/>
                <w:kern w:val="28"/>
                <w:sz w:val="24"/>
                <w:lang w:val="fr-FR" w:eastAsia="fr-FR"/>
              </w:rPr>
              <w:t xml:space="preserve"> :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Ils ont pour  mission de faire respecter les règles du jeu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2.2.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3297D" w:rsidRDefault="00BE0F5D" w:rsidP="00220B50">
            <w:pPr>
              <w:spacing w:before="80" w:after="0" w:line="200" w:lineRule="exact"/>
              <w:ind w:left="113" w:righ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3297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EE00E7" w:rsidRPr="00231BF5" w:rsidRDefault="0033297D" w:rsidP="00EE00E7">
            <w:pPr>
              <w:pStyle w:val="Paragraphedeliste"/>
              <w:numPr>
                <w:ilvl w:val="0"/>
                <w:numId w:val="1"/>
              </w:numPr>
              <w:spacing w:before="80" w:after="960" w:line="360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Les </w:t>
            </w:r>
            <w:r w:rsidR="00EE00E7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sages de la communauté : </w:t>
            </w:r>
            <w:r w:rsidR="00A94E18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assistent les organisateurs dans la réussite de l’événement </w:t>
            </w:r>
          </w:p>
          <w:p w:rsidR="00220B50" w:rsidRPr="00DC1B90" w:rsidRDefault="00220B50" w:rsidP="00220B50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écuries</w:t>
            </w:r>
            <w:r w:rsidR="0075585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:</w:t>
            </w:r>
            <w:r w:rsidR="005A188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assurent la formation et l’encadrement des lutteurs.</w:t>
            </w:r>
          </w:p>
          <w:p w:rsidR="00220B50" w:rsidRPr="00DC1B90" w:rsidRDefault="00220B50" w:rsidP="00220B50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marabouts  et guérisseurs traditionnels</w:t>
            </w:r>
            <w:r w:rsidR="005A188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interviennent dans le domaine </w:t>
            </w:r>
            <w:r w:rsidR="0033297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lastRenderedPageBreak/>
              <w:t xml:space="preserve">mystique  </w:t>
            </w:r>
            <w:r w:rsidR="001C324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pour répondre aux sollicitations des lutteurs. </w:t>
            </w:r>
          </w:p>
          <w:p w:rsidR="00220B50" w:rsidRPr="0072327F" w:rsidRDefault="00570313" w:rsidP="00220B50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mécènes et</w:t>
            </w:r>
            <w:r w:rsidR="00220B50"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parrains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:</w:t>
            </w:r>
            <w:r w:rsidR="00EC3AB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Ce</w:t>
            </w:r>
            <w:r w:rsidR="001C324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sont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des partenaires, </w:t>
            </w:r>
            <w:r w:rsidR="001C324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de 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bonnes volontés ou des </w:t>
            </w:r>
            <w:r w:rsidR="001C324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amateurs de lutte qui </w:t>
            </w:r>
            <w:r w:rsidR="0033297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appuient </w:t>
            </w:r>
            <w:r w:rsidR="001C324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financièrement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33297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et 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matériellement </w:t>
            </w:r>
            <w:r w:rsidR="001C324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le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</w:t>
            </w:r>
            <w:r w:rsidR="001C324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promoteur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s. A ceux-là s’ajoutent les </w:t>
            </w:r>
            <w:r w:rsidR="00220B50"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sponsors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qui</w:t>
            </w:r>
            <w:r w:rsidR="0033297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participent financièrement dans le but d’une bonne visibilité 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d</w:t>
            </w:r>
            <w:r w:rsidR="0072327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 leurs produits.</w:t>
            </w:r>
          </w:p>
          <w:p w:rsidR="0072327F" w:rsidRPr="00EB3F82" w:rsidRDefault="0072327F" w:rsidP="00220B50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les spectateurs </w:t>
            </w:r>
          </w:p>
          <w:p w:rsidR="00EB3F82" w:rsidRPr="00DC1B90" w:rsidRDefault="0072327F" w:rsidP="00220B50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médias (télévision, radios, presse écrite et en ligne) </w:t>
            </w:r>
            <w:r w:rsidR="0033297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: Assurent 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la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promotion et 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diffusion de l’évènem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ent</w:t>
            </w:r>
            <w:proofErr w:type="gramStart"/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  <w:r w:rsidR="00EB3F8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  <w:proofErr w:type="gramEnd"/>
          </w:p>
          <w:p w:rsidR="00220B50" w:rsidRPr="00DC1B90" w:rsidRDefault="00220B50" w:rsidP="00220B50">
            <w:pPr>
              <w:pStyle w:val="Paragraphedeliste"/>
              <w:spacing w:before="80" w:after="0" w:line="200" w:lineRule="exact"/>
              <w:ind w:left="473"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EB3F82">
            <w:pPr>
              <w:spacing w:before="80" w:after="480" w:line="360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2.3.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3297D" w:rsidRDefault="00BE0F5D" w:rsidP="00EB3F82">
            <w:pPr>
              <w:spacing w:before="80" w:after="0" w:line="360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3297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Langue(s) ou registre(s) de langue utilisée(s)</w:t>
            </w:r>
          </w:p>
          <w:p w:rsidR="00220B50" w:rsidRPr="00DC1B90" w:rsidRDefault="00570313" w:rsidP="00FA4D1C">
            <w:pPr>
              <w:spacing w:before="80" w:after="0" w:line="360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  <w:r w:rsidR="00FA4D1C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eereer</w:t>
            </w:r>
            <w:proofErr w:type="spellEnd"/>
            <w:r w:rsidR="00220B50" w:rsidRPr="00DC1B9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231BF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Sine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2.4.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Default="00BE0F5D" w:rsidP="007C5BD6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A50235" w:rsidRPr="00DC1B90" w:rsidRDefault="00A50235" w:rsidP="007C5BD6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</w:p>
          <w:p w:rsidR="00BE739C" w:rsidRPr="00BE739C" w:rsidRDefault="00231BF5" w:rsidP="00A50235">
            <w:pPr>
              <w:pStyle w:val="Paragraphedeliste"/>
              <w:numPr>
                <w:ilvl w:val="0"/>
                <w:numId w:val="1"/>
              </w:numPr>
              <w:spacing w:before="80" w:after="960" w:line="360" w:lineRule="auto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Tam</w:t>
            </w:r>
            <w:r w:rsid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-</w:t>
            </w:r>
            <w:r w:rsidR="007C5BD6"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tam</w:t>
            </w:r>
            <w:r w:rsid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</w:t>
            </w:r>
            <w:r w:rsid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: Ce</w:t>
            </w:r>
            <w:r w:rsid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sont les instruments pour assurer l’animation de l’évènement. Par leurs rythmes, ils accompagnent les chanteuses appelées cantatrices. Ces rythmes mélangés aux chansons offrent un</w:t>
            </w:r>
            <w:r w:rsidR="00570313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e composition musicale avec effet direct sur </w:t>
            </w:r>
            <w:r w:rsid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les lutteurs </w:t>
            </w:r>
            <w:r w:rsid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qui les </w:t>
            </w:r>
            <w:r w:rsidR="0072327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pousse à </w:t>
            </w:r>
            <w:proofErr w:type="gramStart"/>
            <w:r w:rsidR="0072327F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l’exploi</w:t>
            </w:r>
            <w:r w:rsid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t</w:t>
            </w:r>
            <w:r w:rsidR="0033297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,</w:t>
            </w:r>
            <w:proofErr w:type="gramEnd"/>
          </w:p>
          <w:p w:rsidR="00BE739C" w:rsidRPr="00DC1B90" w:rsidRDefault="00BE739C" w:rsidP="00BE739C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« </w:t>
            </w:r>
            <w:proofErr w:type="spellStart"/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niale</w:t>
            </w:r>
            <w:proofErr w:type="spellEnd"/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» (petit instrument de musique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traditionnelle seerer que le lutteur entre les </w:t>
            </w:r>
            <w:r w:rsidR="0033297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doigts)</w:t>
            </w:r>
          </w:p>
          <w:p w:rsidR="007C5BD6" w:rsidRPr="00DD5665" w:rsidRDefault="00A50235" w:rsidP="00A94E18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G</w:t>
            </w:r>
            <w:r w:rsidR="007C5BD6" w:rsidRP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ris</w:t>
            </w:r>
            <w:r w:rsid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-</w:t>
            </w:r>
            <w:r w:rsidR="007C5BD6" w:rsidRP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gris</w:t>
            </w:r>
            <w:r w:rsid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corne d’animal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 </w:t>
            </w:r>
            <w:r w:rsidR="007C5BD6" w:rsidRP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bouteilles de liquide</w:t>
            </w:r>
            <w:r w:rsidR="00231BF5" w:rsidRP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</w:t>
            </w:r>
            <w:r w:rsidR="007C5BD6" w:rsidRP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mystique</w:t>
            </w:r>
            <w:r w:rsidR="00231BF5" w:rsidRP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</w:t>
            </w:r>
            <w:r w:rsid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et </w:t>
            </w:r>
            <w:r w:rsidR="007C5BD6" w:rsidRP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fétiches</w:t>
            </w:r>
            <w:r w:rsidR="00DD566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 : Tous ces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éléments font partie de l’arsenal mystique des lutteurs</w:t>
            </w:r>
            <w:r w:rsidR="0033297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avec une seule visée, la gagne,</w:t>
            </w:r>
          </w:p>
          <w:p w:rsidR="00A50235" w:rsidRPr="00DC1B90" w:rsidRDefault="00A50235" w:rsidP="00A50235">
            <w:pPr>
              <w:pStyle w:val="Paragraphedeliste"/>
              <w:spacing w:before="80" w:after="960" w:line="200" w:lineRule="exact"/>
              <w:ind w:left="47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</w:p>
          <w:p w:rsidR="00BE739C" w:rsidRPr="00BE739C" w:rsidRDefault="00231BF5" w:rsidP="00BE739C">
            <w:pPr>
              <w:pStyle w:val="Paragraphedeliste"/>
              <w:numPr>
                <w:ilvl w:val="0"/>
                <w:numId w:val="1"/>
              </w:numPr>
              <w:spacing w:before="80" w:after="96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P</w:t>
            </w:r>
            <w:r w:rsidR="007C5BD6" w:rsidRP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agnes</w:t>
            </w:r>
            <w:r w:rsidRP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traditionnels</w:t>
            </w:r>
            <w:r w:rsidR="00A50235" w:rsidRP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: Ils font partie de l’accoutrement des lutteurs porté le plus souvent pend</w:t>
            </w:r>
            <w:r w:rsidR="00BE739C" w:rsidRP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ant les « </w:t>
            </w:r>
            <w:proofErr w:type="spellStart"/>
            <w:r w:rsidR="00BE739C" w:rsidRP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sathie</w:t>
            </w:r>
            <w:proofErr w:type="spellEnd"/>
            <w:r w:rsidR="003C4C8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»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, (danse typique à la lutte) </w:t>
            </w:r>
          </w:p>
          <w:p w:rsidR="00BE739C" w:rsidRPr="00BE739C" w:rsidRDefault="003C4C8C" w:rsidP="00A50235">
            <w:pPr>
              <w:pStyle w:val="Paragraphedeliste"/>
              <w:numPr>
                <w:ilvl w:val="0"/>
                <w:numId w:val="1"/>
              </w:numPr>
              <w:spacing w:before="80" w:after="96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« </w:t>
            </w:r>
            <w:proofErr w:type="gramStart"/>
            <w:r w:rsidR="00BE739C" w:rsidRP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a</w:t>
            </w:r>
            <w:proofErr w:type="gramEnd"/>
            <w:r w:rsidR="00BE739C" w:rsidRP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senghor » ou une longue bande de pagne traditionnel</w:t>
            </w:r>
            <w:r w:rsid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que le lutte déroule pendant qu’il danse</w:t>
            </w:r>
          </w:p>
          <w:p w:rsidR="008706B9" w:rsidRPr="00BE739C" w:rsidRDefault="003C4C8C" w:rsidP="00CD6A0C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« </w:t>
            </w:r>
            <w:proofErr w:type="spellStart"/>
            <w:r w:rsidR="00BE739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laat</w:t>
            </w:r>
            <w:proofErr w:type="spellEnd"/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 »</w:t>
            </w:r>
            <w:r w:rsidR="00CD6A0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: C’est 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la </w:t>
            </w:r>
            <w:r w:rsidR="00CD6A0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c</w:t>
            </w:r>
            <w:r w:rsidR="008706B9" w:rsidRPr="00CD6A0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ulotte de combat fait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</w:t>
            </w:r>
            <w:r w:rsidR="008706B9" w:rsidRPr="00CD6A0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avec un pagne</w:t>
            </w:r>
            <w:r w:rsidR="00CD6A0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noué autour de la taill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 et passé entre les jambes  du lutteur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  <w:r w:rsidR="00CD6A0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Il est la tenue traditionnelle</w:t>
            </w:r>
            <w:r w:rsidR="00D1681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  <w:r w:rsidR="00CD6A0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 exigée  que les protagonistes doivent porter. </w:t>
            </w:r>
          </w:p>
          <w:p w:rsidR="00C94173" w:rsidRPr="00DC1B90" w:rsidRDefault="00C94173" w:rsidP="00C94173">
            <w:pPr>
              <w:pStyle w:val="Paragraphedeliste"/>
              <w:spacing w:before="80" w:after="0" w:line="200" w:lineRule="exact"/>
              <w:ind w:left="47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2.5.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DD5665" w:rsidRPr="00351759" w:rsidRDefault="00BE0F5D" w:rsidP="00D93FF8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7C5BD6" w:rsidRPr="00DC1B90" w:rsidRDefault="007C5BD6" w:rsidP="00DD5665">
            <w:pPr>
              <w:pStyle w:val="Paragraphedeliste"/>
              <w:numPr>
                <w:ilvl w:val="0"/>
                <w:numId w:val="1"/>
              </w:numPr>
              <w:spacing w:before="80" w:after="48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danses (« o </w:t>
            </w:r>
            <w:proofErr w:type="spellStart"/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ndioup</w:t>
            </w:r>
            <w:proofErr w:type="spellEnd"/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et </w:t>
            </w:r>
            <w:r w:rsid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o </w:t>
            </w:r>
            <w:proofErr w:type="spellStart"/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sathie</w:t>
            </w:r>
            <w:proofErr w:type="spellEnd"/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)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</w:p>
          <w:p w:rsidR="007C5BD6" w:rsidRPr="00DC1B90" w:rsidRDefault="007C5BD6" w:rsidP="00DD5665">
            <w:pPr>
              <w:pStyle w:val="Paragraphedeliste"/>
              <w:numPr>
                <w:ilvl w:val="0"/>
                <w:numId w:val="1"/>
              </w:numPr>
              <w:spacing w:before="80" w:after="48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proofErr w:type="gramStart"/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chants 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  <w:proofErr w:type="gramEnd"/>
          </w:p>
          <w:p w:rsidR="007C5BD6" w:rsidRPr="00DC1B90" w:rsidRDefault="007C5BD6" w:rsidP="00DD5665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proofErr w:type="gramStart"/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musique 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  <w:proofErr w:type="gramEnd"/>
          </w:p>
          <w:p w:rsidR="00DC1B90" w:rsidRPr="00DC1B90" w:rsidRDefault="00DC1B90" w:rsidP="00DD5665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valeurs  tel que le courage, la technicité et l’</w:t>
            </w:r>
            <w:r w:rsidRPr="00DC1B9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endurance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</w:p>
        </w:tc>
      </w:tr>
      <w:tr w:rsidR="00BE0F5D" w:rsidRPr="00DC1B90" w:rsidTr="00FA4D1C">
        <w:trPr>
          <w:trHeight w:val="2855"/>
        </w:trPr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2.6.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51759" w:rsidRDefault="00BE0F5D" w:rsidP="00DC1B9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Pratiques coutumières (le cas échéant) régissant l’accès à l’élément du PCI ou à certains de ses aspects</w:t>
            </w:r>
            <w:r w:rsidR="00EC3AB1"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.</w:t>
            </w:r>
          </w:p>
          <w:p w:rsidR="00EC3AB1" w:rsidRPr="00DC1B90" w:rsidRDefault="00EC3AB1" w:rsidP="00DC1B9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</w:p>
          <w:p w:rsidR="003C4C8C" w:rsidRPr="003C4C8C" w:rsidRDefault="003C4C8C" w:rsidP="00C23BCC">
            <w:pPr>
              <w:spacing w:before="80" w:after="0" w:line="360" w:lineRule="auto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3C4C8C">
              <w:rPr>
                <w:rFonts w:ascii="Times New Roman" w:hAnsi="Times New Roman" w:cs="Times New Roman"/>
                <w:sz w:val="24"/>
                <w:lang w:val="fr-FR" w:eastAsia="fr-FR"/>
              </w:rPr>
              <w:t>La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Pr="003C4C8C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lutte traditionnelle sérère  est ouverte à tout homme de la communauté</w:t>
            </w:r>
            <w:r w:rsidR="00DD5665" w:rsidRPr="003C4C8C"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  <w:r w:rsidR="00D1681C" w:rsidRPr="003C4C8C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r w:rsidR="00DD5665" w:rsidRPr="003C4C8C">
              <w:rPr>
                <w:rFonts w:ascii="Times New Roman" w:hAnsi="Times New Roman" w:cs="Times New Roman"/>
                <w:sz w:val="24"/>
                <w:lang w:val="fr-FR" w:eastAsia="fr-FR"/>
              </w:rPr>
              <w:t>Toutefois, les lutteurs consultent les marabouts, prennent des bains mystiques et font des offrandes pour favoriser leur victoire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2.7.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51759" w:rsidRDefault="00BE0F5D" w:rsidP="00DC1B9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Modes de transmission aux autres membres de la communauté</w:t>
            </w:r>
          </w:p>
          <w:p w:rsidR="00231BF5" w:rsidRPr="003C4C8C" w:rsidRDefault="00C23BCC" w:rsidP="00081A5B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</w:t>
            </w:r>
            <w:r w:rsidR="003C4C8C" w:rsidRPr="003C4C8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ans beaucoup de cas, la lutte traditionnelle seerer est héréditaire et se transmet </w:t>
            </w:r>
            <w:r w:rsidR="00081A5B" w:rsidRPr="003C4C8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par la lignée </w:t>
            </w:r>
            <w:r w:rsidR="00231BF5" w:rsidRPr="003C4C8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paternelle ou maternelle</w:t>
            </w:r>
            <w:r w:rsidR="00081A5B" w:rsidRPr="003C4C8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. </w:t>
            </w:r>
          </w:p>
          <w:p w:rsidR="00C23BCC" w:rsidRPr="00C23BCC" w:rsidRDefault="00D1681C" w:rsidP="003C4C8C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3C4C8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Le mode de transmission peut avoir </w:t>
            </w:r>
            <w:r w:rsidR="00081A5B" w:rsidRPr="003C4C8C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également un caractère inné.</w:t>
            </w:r>
          </w:p>
          <w:p w:rsidR="00DC1B90" w:rsidRPr="00DC1B90" w:rsidRDefault="00C23BCC" w:rsidP="00351759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 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anciens champions ouvrent des écoles de lutte et  sont généralement les entraineurs des lutteurs. Ainsi, ils aident dans l</w:t>
            </w:r>
            <w:r w:rsidR="00081A5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’apprentissage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/ formation des jeunes  aux  techniques</w:t>
            </w:r>
            <w:r w:rsidR="00351759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</w:p>
        </w:tc>
      </w:tr>
      <w:tr w:rsidR="00BE0F5D" w:rsidRPr="00DC1B90" w:rsidTr="0057031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2.8.</w:t>
            </w:r>
          </w:p>
        </w:tc>
        <w:tc>
          <w:tcPr>
            <w:tcW w:w="8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F5D" w:rsidRDefault="00BE0F5D" w:rsidP="00DD2726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Organisations concernées (organisations communautaires, ONG ou autres, le cas échéant</w:t>
            </w:r>
            <w:r w:rsidRPr="00DC1B9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)</w:t>
            </w:r>
          </w:p>
          <w:p w:rsidR="00DC1B90" w:rsidRDefault="00DC1B90" w:rsidP="00DD2726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DD2726">
              <w:rPr>
                <w:rFonts w:ascii="Times New Roman" w:hAnsi="Times New Roman" w:cs="Times New Roman"/>
                <w:sz w:val="24"/>
                <w:lang w:val="fr-FR" w:eastAsia="fr-FR"/>
              </w:rPr>
              <w:t>Associations villageoises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>,</w:t>
            </w:r>
          </w:p>
          <w:p w:rsidR="00DD2726" w:rsidRDefault="00DD2726" w:rsidP="00DD2726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Comités </w:t>
            </w:r>
            <w:r w:rsidR="00BF6BE3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nationaux,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régionaux, départementaux </w:t>
            </w:r>
            <w:r w:rsidR="00BF6BE3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et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locaux de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lutte 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>,</w:t>
            </w:r>
            <w:proofErr w:type="gramEnd"/>
          </w:p>
          <w:p w:rsidR="00DC1B90" w:rsidRPr="00443949" w:rsidRDefault="00DD2726" w:rsidP="00BF6BE3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BF6BE3">
              <w:rPr>
                <w:rFonts w:ascii="Times New Roman" w:hAnsi="Times New Roman" w:cs="Times New Roman"/>
                <w:sz w:val="24"/>
                <w:lang w:val="fr-FR" w:eastAsia="fr-FR"/>
              </w:rPr>
              <w:t>Promoteurs privés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</w:p>
          <w:p w:rsidR="00443949" w:rsidRPr="00443949" w:rsidRDefault="00443949" w:rsidP="00443949">
            <w:p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BE0F5D" w:rsidRPr="00DC1B90" w:rsidTr="00570313">
        <w:tc>
          <w:tcPr>
            <w:tcW w:w="567" w:type="dxa"/>
            <w:shd w:val="clear" w:color="auto" w:fill="F2F2F2"/>
          </w:tcPr>
          <w:p w:rsidR="00BE0F5D" w:rsidRPr="00DC1B90" w:rsidRDefault="00BE0F5D" w:rsidP="00280D40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3.</w:t>
            </w:r>
          </w:p>
        </w:tc>
        <w:tc>
          <w:tcPr>
            <w:tcW w:w="8227" w:type="dxa"/>
            <w:gridSpan w:val="2"/>
            <w:shd w:val="clear" w:color="auto" w:fill="F2F2F2"/>
          </w:tcPr>
          <w:p w:rsidR="00BE0F5D" w:rsidRPr="00DC1B90" w:rsidRDefault="00BE0F5D" w:rsidP="00280D40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État de l’élément du PCI : viabilité (voir commentaires ci-après)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3.1.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51759" w:rsidRDefault="00BE0F5D" w:rsidP="00DD2726">
            <w:pPr>
              <w:spacing w:before="80" w:after="0" w:line="200" w:lineRule="exact"/>
              <w:ind w:left="113" w:right="57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DD2726" w:rsidRPr="00DD2726" w:rsidRDefault="00DD2726" w:rsidP="00D14E44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La c</w:t>
            </w:r>
            <w:r w:rsidRPr="00DD2726">
              <w:rPr>
                <w:rFonts w:ascii="Times New Roman" w:hAnsi="Times New Roman" w:cs="Times New Roman"/>
                <w:sz w:val="24"/>
                <w:lang w:val="fr-FR" w:eastAsia="fr-FR"/>
              </w:rPr>
              <w:t>her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té de l’</w:t>
            </w:r>
            <w:r w:rsidRPr="00DD2726">
              <w:rPr>
                <w:rFonts w:ascii="Times New Roman" w:hAnsi="Times New Roman" w:cs="Times New Roman"/>
                <w:sz w:val="24"/>
                <w:lang w:val="fr-FR" w:eastAsia="fr-FR"/>
              </w:rPr>
              <w:t>organisation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de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>s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séance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>s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de lutte</w:t>
            </w:r>
            <w:r w:rsidR="00D14E44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(logistique et cachets de lutteurs)</w:t>
            </w:r>
            <w:r w:rsidR="000B766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dans un contexte de pauvreté entraine une diminution de la pratique de l’élément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dans les villages,</w:t>
            </w:r>
          </w:p>
          <w:p w:rsidR="00DD2726" w:rsidRPr="00BF6BE3" w:rsidRDefault="00DD2726" w:rsidP="00D14E44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ind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La reconversion de </w:t>
            </w:r>
            <w:r w:rsidR="00C23BCC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jeunes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 dans la lutte avec frappe</w:t>
            </w:r>
            <w:r w:rsidR="000B766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a pour cause directe la rareté des  lutteurs 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traditionnels </w:t>
            </w:r>
            <w:proofErr w:type="spellStart"/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>seereers</w:t>
            </w:r>
            <w:proofErr w:type="spellEnd"/>
            <w:r w:rsidR="00C23BCC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, </w:t>
            </w:r>
          </w:p>
          <w:p w:rsidR="00312BB9" w:rsidRPr="00312BB9" w:rsidRDefault="000B7665" w:rsidP="00FE4986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ind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>L’insécurité</w:t>
            </w:r>
            <w:r w:rsidR="00312BB9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> : manque de faire play d</w:t>
            </w:r>
            <w:r w:rsidR="00BF6BE3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es </w:t>
            </w:r>
            <w:r w:rsidR="00351759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>lutteurs,</w:t>
            </w:r>
          </w:p>
          <w:p w:rsidR="00FE4986" w:rsidRPr="00FE4986" w:rsidRDefault="00312BB9" w:rsidP="00FE4986">
            <w:pPr>
              <w:pStyle w:val="Paragraphedeliste"/>
              <w:numPr>
                <w:ilvl w:val="0"/>
                <w:numId w:val="1"/>
              </w:numPr>
              <w:spacing w:before="80" w:after="960" w:line="276" w:lineRule="auto"/>
              <w:ind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Le </w:t>
            </w:r>
            <w:r w:rsidR="00FE4986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déroulement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tardivement </w:t>
            </w:r>
            <w:r w:rsidR="00FE4986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>des séances de lutte ce qui handicap la plupart des personnes âgé</w:t>
            </w:r>
            <w:r w:rsidR="00CD6AE6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es à s’impliquer </w:t>
            </w:r>
            <w:r w:rsidR="00FE4986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ou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à </w:t>
            </w:r>
            <w:r w:rsidR="00FE4986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>y assister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afin de donner des points de vue positifs,</w:t>
            </w:r>
            <w:r w:rsidR="00FE4986" w:rsidRPr="00312BB9"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  <w:t xml:space="preserve"> </w:t>
            </w:r>
          </w:p>
          <w:p w:rsidR="00D14E44" w:rsidRPr="00DD2726" w:rsidRDefault="00312BB9" w:rsidP="00312BB9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ind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La </w:t>
            </w:r>
            <w:r w:rsidRPr="00FE4986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surenchère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dans  les cachets de certains lutteurs compte tenu de leur n</w:t>
            </w:r>
            <w:r w:rsidR="000B7665" w:rsidRPr="00FE4986">
              <w:rPr>
                <w:rFonts w:ascii="Times New Roman" w:hAnsi="Times New Roman" w:cs="Times New Roman"/>
                <w:sz w:val="24"/>
                <w:lang w:val="fr-FR" w:eastAsia="fr-FR"/>
              </w:rPr>
              <w:t>otoriété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  <w:r w:rsidR="00FE4986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BE0F5D" w:rsidRDefault="00304405" w:rsidP="00FE4986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3.2. </w:t>
            </w:r>
            <w:r w:rsidR="00BE0F5D"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Menaces éventuelles sur la transmission de l’élément dans la (les) communauté(s) concernée</w:t>
            </w:r>
            <w:r w:rsidR="00BE0F5D" w:rsidRPr="00414284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(s)</w:t>
            </w:r>
            <w:r w:rsidR="00414284" w:rsidRPr="00414284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.</w:t>
            </w:r>
          </w:p>
          <w:p w:rsidR="00D14E44" w:rsidRPr="00312BB9" w:rsidRDefault="00FF7A56" w:rsidP="00D14E44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ind w:left="473"/>
              <w:jc w:val="lef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La migration des lutteurs </w:t>
            </w:r>
            <w:proofErr w:type="spellStart"/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>seereer</w:t>
            </w:r>
            <w:proofErr w:type="spellEnd"/>
            <w:r w:rsidR="00BF6BE3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vers Dakar </w:t>
            </w:r>
            <w:r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pour la lutte avec frappe  </w:t>
            </w:r>
            <w:r w:rsidR="00351759">
              <w:rPr>
                <w:rFonts w:ascii="Times New Roman" w:hAnsi="Times New Roman" w:cs="Times New Roman"/>
                <w:sz w:val="24"/>
                <w:lang w:val="fr-FR" w:eastAsia="fr-FR"/>
              </w:rPr>
              <w:t>entraine la perte d’acteurs clé</w:t>
            </w:r>
            <w:r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dans la pratique de l’élément</w:t>
            </w:r>
            <w:r w:rsidR="00312BB9"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à la base</w:t>
            </w:r>
            <w:r w:rsidRP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. </w:t>
            </w:r>
          </w:p>
          <w:p w:rsidR="00DD2726" w:rsidRPr="000D6E44" w:rsidRDefault="0033638F" w:rsidP="00312BB9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L’i</w:t>
            </w:r>
            <w:r w:rsidR="00BF6BE3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nactivité des anciens lutteurs dans l’encadrement des jeunes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qui entraine</w:t>
            </w:r>
            <w:r w:rsid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la </w:t>
            </w:r>
            <w:r w:rsidR="00312BB9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 xml:space="preserve">non maitrise des techniques par ces derniers, qui du coup s’adonnent à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la lutte avec frappe plus</w:t>
            </w:r>
            <w:r w:rsidR="00312BB9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lucrative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.</w:t>
            </w:r>
          </w:p>
          <w:p w:rsidR="000D6E44" w:rsidRPr="00DC1B90" w:rsidRDefault="000D6E44" w:rsidP="000D6E44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La</w:t>
            </w:r>
            <w:proofErr w:type="gramEnd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non maitrise des rythmes traditionnelles  par les jeunes batteurs 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3.3.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51759" w:rsidRDefault="00BE0F5D" w:rsidP="008946CD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777055" w:rsidRDefault="00777055" w:rsidP="008946CD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</w:p>
          <w:p w:rsidR="00AE01B0" w:rsidRPr="00AE01B0" w:rsidRDefault="00AE01B0" w:rsidP="000D6E44">
            <w:pPr>
              <w:pStyle w:val="Paragraphedeliste"/>
              <w:spacing w:before="80" w:after="0" w:line="360" w:lineRule="auto"/>
              <w:ind w:left="644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AE01B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Urbanisation</w:t>
            </w:r>
            <w:r w:rsidR="00076CD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: l’urbanisation a fait que les  lutteurs n’ont plus d’espaces  pour faire leurs activités sportives d’où l’absence d’infrastructure</w:t>
            </w:r>
            <w:r w:rsidR="00CE4DE6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</w:t>
            </w:r>
            <w:r w:rsidR="00076CD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adéquates </w:t>
            </w:r>
            <w:r w:rsidR="00CE4DE6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pour l’organisation du ndiom</w:t>
            </w:r>
            <w:r w:rsidR="00777055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.</w:t>
            </w:r>
          </w:p>
        </w:tc>
      </w:tr>
      <w:tr w:rsidR="00BE0F5D" w:rsidRPr="00DC1B90" w:rsidTr="00570313">
        <w:trPr>
          <w:trHeight w:val="598"/>
        </w:trPr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3.4.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51759" w:rsidRDefault="00BE0F5D" w:rsidP="00FA4CAB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9913C5" w:rsidRPr="00351759" w:rsidRDefault="009913C5" w:rsidP="00FA4CAB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</w:p>
          <w:p w:rsidR="00AE01B0" w:rsidRPr="00FA4CAB" w:rsidRDefault="000D6E44" w:rsidP="000D6E44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Les </w:t>
            </w:r>
            <w:r w:rsidRPr="00DC1B9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éléments du patrimoine immatériel associés à l’élément du PCI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demeurent viables </w:t>
            </w:r>
          </w:p>
        </w:tc>
      </w:tr>
      <w:tr w:rsidR="00BE0F5D" w:rsidRPr="00DC1B90" w:rsidTr="00570313">
        <w:trPr>
          <w:trHeight w:val="638"/>
        </w:trPr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sz w:val="24"/>
                <w:lang w:val="fr-FR" w:eastAsia="fr-FR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51759" w:rsidRDefault="00BE0F5D" w:rsidP="00B61E78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3.5</w:t>
            </w:r>
            <w:r w:rsidR="00B61E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. </w:t>
            </w:r>
            <w:r w:rsidR="00B61E78"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</w:t>
            </w: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esures de sauvegardes ou autres (le cas échéant) adoptées pour faire face à ces menaces et encourager la pratique et la transmission de l’élément du PCI à l’avenir</w:t>
            </w:r>
          </w:p>
          <w:p w:rsidR="00CE4DE6" w:rsidRDefault="00CE4DE6" w:rsidP="00B61E78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</w:p>
          <w:p w:rsidR="00B61E78" w:rsidRDefault="009D0190" w:rsidP="00CE4DE6">
            <w:p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- L</w:t>
            </w:r>
            <w:r w:rsidR="0020191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’existence des comités locaux de lutte  encadrés par les autorités administratives </w:t>
            </w:r>
            <w:r w:rsidR="00351759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est un facteur clé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dans </w:t>
            </w:r>
            <w:r w:rsidR="0020191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la sauvegarde de l’élément. Ils assurent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l’organisation régulière </w:t>
            </w:r>
            <w:r w:rsidR="0020191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des </w:t>
            </w:r>
            <w:proofErr w:type="spellStart"/>
            <w:r w:rsidR="0020191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ndiom</w:t>
            </w:r>
            <w:proofErr w:type="spellEnd"/>
            <w:r w:rsidR="0020191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dans les terroirs, </w:t>
            </w:r>
          </w:p>
          <w:p w:rsidR="00A93041" w:rsidRDefault="00A93041" w:rsidP="00B61E78">
            <w:p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-  B</w:t>
            </w:r>
            <w:r w:rsidR="0020191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eaucoup d’anciens lutteurs traditionnels comme  Manga II, Yékini, Robert Diouf ont crées des écuries de lutte. Ces écuries assurent la f</w:t>
            </w:r>
            <w:r w:rsidR="00AE01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ormation / apprentissage</w:t>
            </w:r>
            <w:r w:rsidR="0020191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 la sensibiliastion des pratiquants sur la richesse sportive, culturelle et artistique de l’élément</w:t>
            </w:r>
            <w:r w:rsidR="00351759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AE01B0" w:rsidRDefault="00A93041" w:rsidP="00B61E78">
            <w:p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- Certains maires  de la région de Fatick ont </w:t>
            </w:r>
            <w:r w:rsidR="0079590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délibéré  des terrains servant d’aire</w:t>
            </w:r>
            <w:r w:rsidR="00351759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s de jeu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à la pratique du </w:t>
            </w: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ndiom</w:t>
            </w:r>
            <w:proofErr w:type="spellEnd"/>
            <w:r w:rsidR="00351759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B61E78" w:rsidRPr="00DC1B90" w:rsidRDefault="007F3D08" w:rsidP="00A93041">
            <w:p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- L’a</w:t>
            </w:r>
            <w:r w:rsidR="00B61E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ccompagnement de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  <w:r w:rsidR="00B61E7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collectivités  territoriales dans la promotion de la lutte traditionnelle</w:t>
            </w:r>
            <w:r w:rsidR="00A9304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 par des mises annuelles favorisent la tenue régulière de séances de lutte et la fixation des jeunes lutteurs dans leurs terroirs.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F2F2F2"/>
          </w:tcPr>
          <w:p w:rsidR="00BE0F5D" w:rsidRPr="00DC1B90" w:rsidRDefault="00BE0F5D" w:rsidP="00280D40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4.</w:t>
            </w:r>
          </w:p>
        </w:tc>
        <w:tc>
          <w:tcPr>
            <w:tcW w:w="8227" w:type="dxa"/>
            <w:gridSpan w:val="2"/>
            <w:shd w:val="clear" w:color="auto" w:fill="F2F2F2"/>
          </w:tcPr>
          <w:p w:rsidR="00BE0F5D" w:rsidRPr="00DC1B90" w:rsidRDefault="00BE0F5D" w:rsidP="00280D40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 xml:space="preserve">ACCES RESTREINT AUX DONNEES ET AUTORISATIONS 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4.1.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351759" w:rsidRDefault="00BE0F5D" w:rsidP="00280D40">
            <w:pPr>
              <w:spacing w:before="80" w:after="48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Consentement et participation de la (des) communauté(s) concernée(s) au recueil des données</w:t>
            </w:r>
          </w:p>
          <w:p w:rsidR="00B61E78" w:rsidRPr="00AC7AF5" w:rsidRDefault="00AE01B0" w:rsidP="00AC7AF5">
            <w:pPr>
              <w:pStyle w:val="Paragraphedeliste"/>
              <w:numPr>
                <w:ilvl w:val="0"/>
                <w:numId w:val="1"/>
              </w:numPr>
              <w:spacing w:before="80" w:after="480" w:line="200" w:lineRule="exact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Oui (</w:t>
            </w:r>
            <w:r w:rsidR="00B61E78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Enregistrement audio</w:t>
            </w:r>
            <w:r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)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4.2.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61E78" w:rsidRDefault="00BE0F5D" w:rsidP="00EB6F2D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351759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Restrictions et autorisations concernant les donné</w:t>
            </w:r>
            <w:r w:rsidR="00EB6F2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es </w:t>
            </w:r>
          </w:p>
          <w:p w:rsidR="00EB6F2D" w:rsidRPr="00EB6F2D" w:rsidRDefault="00EB6F2D" w:rsidP="00EB6F2D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EB6F2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Il n’ya pas eu  de restrictions altérant la collecte, cependant, certains secrets relatifs à leur marabout ou leur vrai nom sont jalousement garder. Ceci pour </w:t>
            </w:r>
            <w:proofErr w:type="spellStart"/>
            <w:r w:rsidRPr="00EB6F2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pour</w:t>
            </w:r>
            <w:proofErr w:type="spellEnd"/>
            <w:r w:rsidRPr="00EB6F2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garder tout l’aspect </w:t>
            </w:r>
            <w:proofErr w:type="spellStart"/>
            <w:r w:rsidRPr="00EB6F2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pystique</w:t>
            </w:r>
            <w:proofErr w:type="spellEnd"/>
            <w:r w:rsidRPr="00EB6F2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qui existe autour du </w:t>
            </w:r>
            <w:proofErr w:type="spellStart"/>
            <w:r w:rsidRPr="00EB6F2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ndiom</w:t>
            </w:r>
            <w:proofErr w:type="spellEnd"/>
            <w:r w:rsidRPr="00EB6F2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4.3.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EB6F2D" w:rsidRDefault="008946CD" w:rsidP="008946CD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EB6F2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Personne(s) ressource(s) : Nom et S</w:t>
            </w:r>
            <w:r w:rsidR="00BE0F5D" w:rsidRPr="00EB6F2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tatut </w:t>
            </w:r>
          </w:p>
          <w:p w:rsidR="008946CD" w:rsidRPr="008946CD" w:rsidRDefault="008946CD" w:rsidP="008946CD">
            <w:pPr>
              <w:pStyle w:val="Paragraphedeliste"/>
              <w:numPr>
                <w:ilvl w:val="0"/>
                <w:numId w:val="1"/>
              </w:numPr>
              <w:spacing w:before="80" w:after="48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Mr Doudou Eloi MAR, Ancien 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lutteur et boxeur </w:t>
            </w:r>
          </w:p>
          <w:p w:rsidR="008946CD" w:rsidRPr="00AE01B0" w:rsidRDefault="008946CD" w:rsidP="008946CD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 xml:space="preserve">Mr </w:t>
            </w:r>
            <w:proofErr w:type="spellStart"/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>Assane</w:t>
            </w:r>
            <w:proofErr w:type="spellEnd"/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DIONE, professeur d’anglais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au lycée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Coumba</w:t>
            </w:r>
            <w:proofErr w:type="spellEnd"/>
            <w:r w:rsidR="00EB6F2D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Ndoffène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DIOUF</w:t>
            </w:r>
            <w:r w:rsidRPr="007E2B0A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, </w:t>
            </w:r>
            <w:r w:rsidR="00EB6F2D">
              <w:rPr>
                <w:rFonts w:ascii="Times New Roman" w:hAnsi="Times New Roman" w:cs="Times New Roman"/>
                <w:sz w:val="24"/>
                <w:lang w:val="fr-FR" w:eastAsia="fr-FR"/>
              </w:rPr>
              <w:t>personne  ne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ressource</w:t>
            </w:r>
          </w:p>
          <w:p w:rsidR="00AE01B0" w:rsidRPr="00AE01B0" w:rsidRDefault="00AE01B0" w:rsidP="008946CD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Youssou</w:t>
            </w:r>
            <w:proofErr w:type="spellEnd"/>
            <w:r w:rsidR="00EB6F2D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Gning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Mohamet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 Lo,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Elhadji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Douze Faye ( Batteurs</w:t>
            </w:r>
            <w:r w:rsidR="007D6CC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de tamtam</w:t>
            </w: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)</w:t>
            </w:r>
          </w:p>
          <w:p w:rsidR="00AE01B0" w:rsidRPr="00DC1B90" w:rsidRDefault="00AE01B0" w:rsidP="008946CD">
            <w:pPr>
              <w:pStyle w:val="Paragraphedeliste"/>
              <w:numPr>
                <w:ilvl w:val="0"/>
                <w:numId w:val="1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 w:eastAsia="fr-FR"/>
              </w:rPr>
              <w:t>A</w:t>
            </w:r>
            <w:r w:rsidR="007D6CC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gnès </w:t>
            </w:r>
            <w:proofErr w:type="spellStart"/>
            <w:r w:rsidR="007D6CC0">
              <w:rPr>
                <w:rFonts w:ascii="Times New Roman" w:hAnsi="Times New Roman" w:cs="Times New Roman"/>
                <w:sz w:val="24"/>
                <w:lang w:val="fr-FR" w:eastAsia="fr-FR"/>
              </w:rPr>
              <w:t>Ndiogoye</w:t>
            </w:r>
            <w:proofErr w:type="spellEnd"/>
            <w:r w:rsidR="007D6CC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, Bernadette </w:t>
            </w:r>
            <w:proofErr w:type="spellStart"/>
            <w:r w:rsidR="007D6CC0">
              <w:rPr>
                <w:rFonts w:ascii="Times New Roman" w:hAnsi="Times New Roman" w:cs="Times New Roman"/>
                <w:sz w:val="24"/>
                <w:lang w:val="fr-FR" w:eastAsia="fr-FR"/>
              </w:rPr>
              <w:t>Sène</w:t>
            </w:r>
            <w:proofErr w:type="spellEnd"/>
            <w:r w:rsidR="007D6CC0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(Cantatrices)</w:t>
            </w:r>
          </w:p>
        </w:tc>
      </w:tr>
      <w:tr w:rsidR="00BE0F5D" w:rsidRPr="00DC1B90" w:rsidTr="0057031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4.4.</w:t>
            </w:r>
          </w:p>
        </w:tc>
        <w:tc>
          <w:tcPr>
            <w:tcW w:w="8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6F2D" w:rsidRDefault="00BE0F5D" w:rsidP="00A93041">
            <w:pPr>
              <w:spacing w:before="80" w:after="48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EB6F2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Date(s) et lieu(x) de recueil des données</w:t>
            </w:r>
            <w:r w:rsidR="00A9304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8946CD" w:rsidRPr="00AC7AF5" w:rsidRDefault="00A93041" w:rsidP="00A93041">
            <w:pPr>
              <w:spacing w:before="80" w:after="4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8946CD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24 avril</w:t>
            </w:r>
            <w:r w:rsidR="00AC7AF5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2019</w:t>
            </w:r>
            <w:r w:rsidR="008946CD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Arène Ndiaye </w:t>
            </w:r>
            <w:proofErr w:type="spellStart"/>
            <w:r w:rsidR="008946CD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Ndiaye</w:t>
            </w:r>
            <w:proofErr w:type="spellEnd"/>
            <w:r w:rsidR="008946CD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Fatick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F2F2F2"/>
          </w:tcPr>
          <w:p w:rsidR="00BE0F5D" w:rsidRPr="00DC1B90" w:rsidRDefault="00BE0F5D" w:rsidP="00280D40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5.</w:t>
            </w:r>
          </w:p>
        </w:tc>
        <w:tc>
          <w:tcPr>
            <w:tcW w:w="8227" w:type="dxa"/>
            <w:gridSpan w:val="2"/>
            <w:shd w:val="clear" w:color="auto" w:fill="F2F2F2"/>
          </w:tcPr>
          <w:p w:rsidR="00BE0F5D" w:rsidRPr="00DC1B90" w:rsidRDefault="00BE0F5D" w:rsidP="00280D40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Références relatives à l’élément du PCI (le cas échéant)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5.1.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EB6F2D" w:rsidRDefault="00BE0F5D" w:rsidP="007D6CC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i/>
                <w:caps/>
                <w:kern w:val="28"/>
                <w:sz w:val="24"/>
                <w:lang w:val="fr-FR" w:eastAsia="fr-FR"/>
              </w:rPr>
            </w:pPr>
            <w:r w:rsidRPr="00EB6F2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Monographies / Manuscrits conservés dans des bibliothèques, librairies ou détenus par des particuliers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51656A">
            <w:pPr>
              <w:spacing w:before="80" w:after="960" w:line="360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5.2.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EB6F2D" w:rsidRDefault="00BE0F5D" w:rsidP="0051656A">
            <w:pPr>
              <w:spacing w:before="80" w:after="0" w:line="360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EB6F2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Enregistrements audiovisuels conservés dans des archives, musées et collections privées (le cas échéant)</w:t>
            </w:r>
          </w:p>
          <w:p w:rsidR="007D6CC0" w:rsidRPr="00AC7AF5" w:rsidRDefault="007D6CC0" w:rsidP="00AC7AF5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Enregistrements sonores (radios </w:t>
            </w:r>
            <w:proofErr w:type="spellStart"/>
            <w:r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ndefleng</w:t>
            </w:r>
            <w:proofErr w:type="spellEnd"/>
            <w:r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, Fatick Fm et Sine FM) Doudou Eloi Mar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51656A">
            <w:pPr>
              <w:spacing w:before="80" w:after="960" w:line="360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5.3.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EB6F2D" w:rsidRDefault="00BE0F5D" w:rsidP="0051656A">
            <w:pPr>
              <w:spacing w:before="80" w:after="0" w:line="360" w:lineRule="auto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Pr="00EB6F2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Objets conservés dans des archives, musées et collections privées (le cas échéant)</w:t>
            </w:r>
          </w:p>
          <w:p w:rsidR="007D6CC0" w:rsidRPr="00AC7AF5" w:rsidRDefault="00D75EC8" w:rsidP="00AC7AF5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Tam-tam (chez les batteurs)</w:t>
            </w:r>
            <w:r w:rsidR="007D6CC0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, </w:t>
            </w:r>
            <w:proofErr w:type="spellStart"/>
            <w:r w:rsidR="007D6CC0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Niale</w:t>
            </w:r>
            <w:proofErr w:type="spellEnd"/>
            <w:r w:rsidR="007D6CC0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</w:t>
            </w:r>
            <w:proofErr w:type="gramStart"/>
            <w:r w:rsidR="007D6CC0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( chez</w:t>
            </w:r>
            <w:proofErr w:type="gramEnd"/>
            <w:r w:rsidR="007D6CC0"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 xml:space="preserve"> Doudou Eloi Mar)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F2F2F2"/>
          </w:tcPr>
          <w:p w:rsidR="00BE0F5D" w:rsidRPr="00DC1B90" w:rsidRDefault="00BE0F5D" w:rsidP="00280D40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-6.</w:t>
            </w:r>
          </w:p>
        </w:tc>
        <w:tc>
          <w:tcPr>
            <w:tcW w:w="8227" w:type="dxa"/>
            <w:gridSpan w:val="2"/>
            <w:shd w:val="clear" w:color="auto" w:fill="F2F2F2"/>
          </w:tcPr>
          <w:p w:rsidR="00BE0F5D" w:rsidRPr="00DC1B90" w:rsidRDefault="00BE0F5D" w:rsidP="00280D40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en-GB" w:eastAsia="fr-FR"/>
              </w:rPr>
              <w:t>Données d’inventaire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6.1.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EB6F2D" w:rsidRDefault="00BE0F5D" w:rsidP="008946CD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EB6F2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Nom et contacts de la personne(s) ayant compilé les données de l’inventaire</w:t>
            </w:r>
          </w:p>
          <w:p w:rsidR="008946CD" w:rsidRPr="007E2B0A" w:rsidRDefault="008946CD" w:rsidP="0051656A">
            <w:pPr>
              <w:pStyle w:val="Paragraphedeliste"/>
              <w:numPr>
                <w:ilvl w:val="0"/>
                <w:numId w:val="1"/>
              </w:numPr>
              <w:spacing w:before="80" w:after="480" w:line="360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  <w:t>m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me</w:t>
            </w:r>
            <w:r w:rsidRPr="007E2B0A"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  <w:t xml:space="preserve"> N</w:t>
            </w: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gakane</w:t>
            </w:r>
            <w:r w:rsidRPr="007E2B0A"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  <w:t xml:space="preserve"> GNING, </w:t>
            </w: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Directrice du Centre Culturel Régional de Fatick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77 651 50 70</w:t>
            </w:r>
          </w:p>
          <w:p w:rsidR="008946CD" w:rsidRPr="007D6CC0" w:rsidRDefault="008946CD" w:rsidP="0051656A">
            <w:pPr>
              <w:pStyle w:val="Paragraphedeliste"/>
              <w:numPr>
                <w:ilvl w:val="0"/>
                <w:numId w:val="1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E2B0A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Mr Ibrahima DIOUME, Animateur Culturel au  Centre Culturel Régional de Fatick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776 31 23 16</w:t>
            </w:r>
          </w:p>
          <w:p w:rsidR="007D6CC0" w:rsidRPr="007D6CC0" w:rsidRDefault="007D6CC0" w:rsidP="007D6CC0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6.2.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BE0F5D" w:rsidRPr="00EB6F2D" w:rsidRDefault="00BE0F5D" w:rsidP="00D93FF8">
            <w:pPr>
              <w:spacing w:before="80" w:after="0" w:line="200" w:lineRule="exact"/>
              <w:ind w:left="113" w:right="57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EB6F2D">
              <w:rPr>
                <w:rFonts w:ascii="Times New Roman" w:hAnsi="Times New Roman" w:cs="Times New Roman"/>
                <w:i/>
                <w:snapToGrid/>
                <w:sz w:val="24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8946CD" w:rsidRPr="00AC7AF5" w:rsidRDefault="008946CD" w:rsidP="00AC7AF5">
            <w:pPr>
              <w:pStyle w:val="Paragraphedeliste"/>
              <w:numPr>
                <w:ilvl w:val="0"/>
                <w:numId w:val="1"/>
              </w:numPr>
              <w:spacing w:before="80" w:after="480" w:line="200" w:lineRule="exact"/>
              <w:ind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C7AF5">
              <w:rPr>
                <w:rFonts w:ascii="Times New Roman" w:hAnsi="Times New Roman" w:cs="Times New Roman"/>
                <w:sz w:val="24"/>
                <w:lang w:val="fr-FR" w:eastAsia="fr-FR"/>
              </w:rPr>
              <w:t>Enregistrement N°5</w:t>
            </w:r>
          </w:p>
        </w:tc>
      </w:tr>
      <w:tr w:rsidR="00BE0F5D" w:rsidRPr="00DC1B90" w:rsidTr="00570313">
        <w:tc>
          <w:tcPr>
            <w:tcW w:w="567" w:type="dxa"/>
            <w:shd w:val="clear" w:color="auto" w:fill="auto"/>
          </w:tcPr>
          <w:p w:rsidR="00BE0F5D" w:rsidRPr="00DC1B90" w:rsidRDefault="00BE0F5D" w:rsidP="00280D40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DC1B90">
              <w:rPr>
                <w:rFonts w:ascii="Times New Roman" w:hAnsi="Times New Roman" w:cs="Times New Roman"/>
                <w:sz w:val="24"/>
                <w:lang w:val="fr-FR" w:eastAsia="fr-FR"/>
              </w:rPr>
              <w:t>6.3.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EB6F2D" w:rsidRDefault="00BE0F5D" w:rsidP="00280D40">
            <w:pPr>
              <w:spacing w:before="80" w:after="48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EB6F2D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Date d’enregistrement des données à l’inventaire</w:t>
            </w:r>
            <w:r w:rsidR="00EB6F2D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BE0F5D" w:rsidRPr="00DC1B90" w:rsidRDefault="008946CD" w:rsidP="00280D40">
            <w:pPr>
              <w:spacing w:before="80" w:after="4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25 avril 2019</w:t>
            </w:r>
          </w:p>
        </w:tc>
      </w:tr>
    </w:tbl>
    <w:p w:rsidR="00C5129E" w:rsidRPr="00DC1B90" w:rsidRDefault="00C5129E" w:rsidP="00D93FF8">
      <w:pPr>
        <w:rPr>
          <w:rFonts w:ascii="Times New Roman" w:hAnsi="Times New Roman" w:cs="Times New Roman"/>
          <w:sz w:val="24"/>
        </w:rPr>
      </w:pPr>
    </w:p>
    <w:sectPr w:rsidR="00C5129E" w:rsidRPr="00DC1B90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47" w:rsidRDefault="00206247">
      <w:pPr>
        <w:spacing w:before="0" w:after="0"/>
      </w:pPr>
      <w:r>
        <w:separator/>
      </w:r>
    </w:p>
  </w:endnote>
  <w:endnote w:type="continuationSeparator" w:id="0">
    <w:p w:rsidR="00206247" w:rsidRDefault="002062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206247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C94173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206247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47" w:rsidRDefault="00206247">
      <w:pPr>
        <w:spacing w:before="0" w:after="0"/>
      </w:pPr>
      <w:r>
        <w:separator/>
      </w:r>
    </w:p>
  </w:footnote>
  <w:footnote w:type="continuationSeparator" w:id="0">
    <w:p w:rsidR="00206247" w:rsidRDefault="002062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C94173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9956C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9956C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="009956C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C94173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9956C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9956C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FF2ED4">
      <w:rPr>
        <w:rFonts w:eastAsia="Calibri" w:cs="Times New Roman"/>
        <w:noProof/>
        <w:snapToGrid/>
        <w:sz w:val="16"/>
        <w:szCs w:val="22"/>
        <w:lang w:val="it-IT" w:eastAsia="en-US"/>
      </w:rPr>
      <w:t>6</w:t>
    </w:r>
    <w:r w:rsidR="009956C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C94173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A3078"/>
    <w:multiLevelType w:val="hybridMultilevel"/>
    <w:tmpl w:val="978203A8"/>
    <w:lvl w:ilvl="0" w:tplc="C2FA7D9E">
      <w:start w:val="4"/>
      <w:numFmt w:val="bullet"/>
      <w:lvlText w:val="-"/>
      <w:lvlJc w:val="left"/>
      <w:pPr>
        <w:ind w:left="473" w:hanging="360"/>
      </w:pPr>
      <w:rPr>
        <w:rFonts w:ascii="Times New Roman" w:eastAsia="SimSu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6B934252"/>
    <w:multiLevelType w:val="hybridMultilevel"/>
    <w:tmpl w:val="801AC610"/>
    <w:lvl w:ilvl="0" w:tplc="30B607E6">
      <w:start w:val="1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5D"/>
    <w:rsid w:val="00051F71"/>
    <w:rsid w:val="00076CDB"/>
    <w:rsid w:val="00081A5B"/>
    <w:rsid w:val="000B7665"/>
    <w:rsid w:val="000D6E44"/>
    <w:rsid w:val="00167AFD"/>
    <w:rsid w:val="001C324B"/>
    <w:rsid w:val="00200255"/>
    <w:rsid w:val="0020191B"/>
    <w:rsid w:val="00206247"/>
    <w:rsid w:val="00213D08"/>
    <w:rsid w:val="00220B50"/>
    <w:rsid w:val="00224C94"/>
    <w:rsid w:val="00231BF5"/>
    <w:rsid w:val="002A1D77"/>
    <w:rsid w:val="002B32BE"/>
    <w:rsid w:val="002D048A"/>
    <w:rsid w:val="002D7612"/>
    <w:rsid w:val="00304405"/>
    <w:rsid w:val="00312BB9"/>
    <w:rsid w:val="00330D91"/>
    <w:rsid w:val="0033297D"/>
    <w:rsid w:val="00335E50"/>
    <w:rsid w:val="0033638F"/>
    <w:rsid w:val="00351759"/>
    <w:rsid w:val="00391FAA"/>
    <w:rsid w:val="003A261F"/>
    <w:rsid w:val="003B1DEC"/>
    <w:rsid w:val="003C4C8C"/>
    <w:rsid w:val="00414284"/>
    <w:rsid w:val="00426308"/>
    <w:rsid w:val="00443949"/>
    <w:rsid w:val="004C51D7"/>
    <w:rsid w:val="004F701C"/>
    <w:rsid w:val="0051656A"/>
    <w:rsid w:val="00570313"/>
    <w:rsid w:val="005A188D"/>
    <w:rsid w:val="005D6A41"/>
    <w:rsid w:val="00605289"/>
    <w:rsid w:val="006C6707"/>
    <w:rsid w:val="006F0691"/>
    <w:rsid w:val="006F3917"/>
    <w:rsid w:val="006F4CB0"/>
    <w:rsid w:val="0071712F"/>
    <w:rsid w:val="0072327F"/>
    <w:rsid w:val="00755852"/>
    <w:rsid w:val="00777055"/>
    <w:rsid w:val="00781915"/>
    <w:rsid w:val="0079590B"/>
    <w:rsid w:val="007C5BD6"/>
    <w:rsid w:val="007D6CC0"/>
    <w:rsid w:val="007F3D08"/>
    <w:rsid w:val="008422C9"/>
    <w:rsid w:val="00845890"/>
    <w:rsid w:val="008706B9"/>
    <w:rsid w:val="00875E93"/>
    <w:rsid w:val="008946CD"/>
    <w:rsid w:val="008D4A1D"/>
    <w:rsid w:val="009163A0"/>
    <w:rsid w:val="00945D2E"/>
    <w:rsid w:val="00954E7F"/>
    <w:rsid w:val="009913C5"/>
    <w:rsid w:val="009956C6"/>
    <w:rsid w:val="009D0190"/>
    <w:rsid w:val="00A05645"/>
    <w:rsid w:val="00A110D0"/>
    <w:rsid w:val="00A12773"/>
    <w:rsid w:val="00A50235"/>
    <w:rsid w:val="00A93041"/>
    <w:rsid w:val="00A94E18"/>
    <w:rsid w:val="00AC7AF5"/>
    <w:rsid w:val="00AE0081"/>
    <w:rsid w:val="00AE01B0"/>
    <w:rsid w:val="00B01BB8"/>
    <w:rsid w:val="00B45C6C"/>
    <w:rsid w:val="00B61E78"/>
    <w:rsid w:val="00B90016"/>
    <w:rsid w:val="00BE0F5D"/>
    <w:rsid w:val="00BE739C"/>
    <w:rsid w:val="00BF6BE3"/>
    <w:rsid w:val="00C23BCC"/>
    <w:rsid w:val="00C5129E"/>
    <w:rsid w:val="00C6363F"/>
    <w:rsid w:val="00C73C54"/>
    <w:rsid w:val="00C84ACB"/>
    <w:rsid w:val="00C94173"/>
    <w:rsid w:val="00CD6A0C"/>
    <w:rsid w:val="00CD6AE6"/>
    <w:rsid w:val="00CE3649"/>
    <w:rsid w:val="00CE4DE6"/>
    <w:rsid w:val="00D14E44"/>
    <w:rsid w:val="00D1681C"/>
    <w:rsid w:val="00D725CA"/>
    <w:rsid w:val="00D75EC8"/>
    <w:rsid w:val="00D93FF8"/>
    <w:rsid w:val="00DB08FD"/>
    <w:rsid w:val="00DC1B90"/>
    <w:rsid w:val="00DD2726"/>
    <w:rsid w:val="00DD30BB"/>
    <w:rsid w:val="00DD5665"/>
    <w:rsid w:val="00DF43A2"/>
    <w:rsid w:val="00E21C8B"/>
    <w:rsid w:val="00E41530"/>
    <w:rsid w:val="00E66416"/>
    <w:rsid w:val="00EB3F82"/>
    <w:rsid w:val="00EB6F2D"/>
    <w:rsid w:val="00EC3AB1"/>
    <w:rsid w:val="00EE00E7"/>
    <w:rsid w:val="00EE5FE9"/>
    <w:rsid w:val="00EF3958"/>
    <w:rsid w:val="00EF406D"/>
    <w:rsid w:val="00F167FB"/>
    <w:rsid w:val="00F222D7"/>
    <w:rsid w:val="00F30C34"/>
    <w:rsid w:val="00F61D6D"/>
    <w:rsid w:val="00FA4CAB"/>
    <w:rsid w:val="00FA4D1C"/>
    <w:rsid w:val="00FE4986"/>
    <w:rsid w:val="00FE783D"/>
    <w:rsid w:val="00FF2ED4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51ABA-C027-4FC2-A452-C08639C3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5D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BE0F5D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E0F5D"/>
    <w:rPr>
      <w:rFonts w:ascii="Arial" w:eastAsiaTheme="majorEastAsia" w:hAnsi="Arial" w:cstheme="majorBidi"/>
      <w:b/>
      <w:caps/>
      <w:sz w:val="20"/>
    </w:rPr>
  </w:style>
  <w:style w:type="paragraph" w:customStyle="1" w:styleId="Texte1">
    <w:name w:val="Texte1"/>
    <w:basedOn w:val="Normal"/>
    <w:link w:val="Texte1Car"/>
    <w:rsid w:val="00BE0F5D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BE0F5D"/>
    <w:rPr>
      <w:rFonts w:ascii="Arial" w:eastAsia="SimSun" w:hAnsi="Arial" w:cs="Arial"/>
      <w:sz w:val="20"/>
      <w:szCs w:val="24"/>
      <w:lang w:eastAsia="zh-CN"/>
    </w:rPr>
  </w:style>
  <w:style w:type="paragraph" w:customStyle="1" w:styleId="Tabtxt">
    <w:name w:val="Tabtxt"/>
    <w:basedOn w:val="Normal"/>
    <w:rsid w:val="00BE0F5D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BE0F5D"/>
    <w:pPr>
      <w:ind w:left="720"/>
      <w:contextualSpacing/>
    </w:pPr>
    <w:rPr>
      <w:snapToGrid/>
    </w:rPr>
  </w:style>
  <w:style w:type="paragraph" w:styleId="NormalWeb">
    <w:name w:val="Normal (Web)"/>
    <w:basedOn w:val="Normal"/>
    <w:uiPriority w:val="99"/>
    <w:unhideWhenUsed/>
    <w:rsid w:val="00DD2726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5E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5E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5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5E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5E50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E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E50"/>
    <w:rPr>
      <w:rFonts w:ascii="Segoe UI" w:eastAsia="SimSun" w:hAnsi="Segoe UI" w:cs="Segoe UI"/>
      <w:snapToGrid w:val="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2AE27-221E-48FB-A992-1CE70A7B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user</cp:lastModifiedBy>
  <cp:revision>2</cp:revision>
  <dcterms:created xsi:type="dcterms:W3CDTF">2019-05-19T14:44:00Z</dcterms:created>
  <dcterms:modified xsi:type="dcterms:W3CDTF">2019-05-19T14:44:00Z</dcterms:modified>
</cp:coreProperties>
</file>