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43892" w14:textId="20373BAB" w:rsidR="00D11FA6" w:rsidRPr="009D724E" w:rsidRDefault="00F355F4" w:rsidP="00432578">
      <w:pPr>
        <w:pStyle w:val="Titre4"/>
        <w:spacing w:after="0" w:line="240" w:lineRule="auto"/>
        <w:jc w:val="center"/>
        <w:rPr>
          <w:rFonts w:asciiTheme="majorHAnsi" w:eastAsia="Calibri" w:hAnsiTheme="majorHAnsi" w:cs="Arial"/>
          <w:bCs/>
          <w:caps w:val="0"/>
          <w:snapToGrid w:val="0"/>
          <w:color w:val="3366FF"/>
          <w:kern w:val="28"/>
          <w:sz w:val="36"/>
          <w:szCs w:val="36"/>
          <w:u w:val="single"/>
          <w:lang w:eastAsia="zh-CN"/>
        </w:rPr>
      </w:pPr>
      <w:bookmarkStart w:id="0" w:name="_GoBack"/>
      <w:bookmarkEnd w:id="0"/>
      <w:r w:rsidRPr="009D724E">
        <w:rPr>
          <w:rFonts w:asciiTheme="majorHAnsi" w:eastAsia="Calibri" w:hAnsiTheme="majorHAnsi" w:cs="Arial"/>
          <w:bCs/>
          <w:caps w:val="0"/>
          <w:snapToGrid w:val="0"/>
          <w:color w:val="3366FF"/>
          <w:kern w:val="28"/>
          <w:sz w:val="36"/>
          <w:szCs w:val="36"/>
          <w:u w:val="single"/>
          <w:lang w:eastAsia="zh-CN"/>
        </w:rPr>
        <w:t>FICHE TYPE D’INVENTAIRE DU PCI</w:t>
      </w:r>
    </w:p>
    <w:p w14:paraId="07024AD4" w14:textId="280754E8" w:rsidR="00F355F4" w:rsidRPr="009D724E" w:rsidRDefault="00F355F4" w:rsidP="00432578">
      <w:pPr>
        <w:spacing w:after="0"/>
        <w:jc w:val="center"/>
        <w:rPr>
          <w:rFonts w:asciiTheme="majorHAnsi" w:hAnsiTheme="majorHAnsi"/>
          <w:sz w:val="36"/>
          <w:szCs w:val="36"/>
          <w:u w:val="single"/>
          <w:lang w:val="fr-FR"/>
        </w:rPr>
      </w:pPr>
    </w:p>
    <w:p w14:paraId="3C50FD8E" w14:textId="09038303" w:rsidR="00F355F4" w:rsidRPr="009D724E" w:rsidRDefault="00FD0C4C" w:rsidP="00432578">
      <w:pPr>
        <w:spacing w:after="0"/>
        <w:rPr>
          <w:rFonts w:asciiTheme="majorHAnsi" w:hAnsiTheme="majorHAnsi"/>
          <w:szCs w:val="22"/>
          <w:lang w:val="fr-FR"/>
        </w:rPr>
      </w:pPr>
      <w:r w:rsidRPr="009D724E">
        <w:rPr>
          <w:rFonts w:asciiTheme="majorHAnsi" w:hAnsiTheme="majorHAnsi"/>
          <w:b/>
          <w:szCs w:val="22"/>
          <w:u w:val="thick"/>
          <w:lang w:val="fr-FR"/>
        </w:rPr>
        <w:t>REGION</w:t>
      </w:r>
      <w:r w:rsidRPr="009D724E">
        <w:rPr>
          <w:rFonts w:asciiTheme="majorHAnsi" w:hAnsiTheme="majorHAnsi"/>
          <w:b/>
          <w:szCs w:val="22"/>
          <w:lang w:val="fr-FR"/>
        </w:rPr>
        <w:t xml:space="preserve"> :   THIES </w:t>
      </w:r>
    </w:p>
    <w:p w14:paraId="46BDE879" w14:textId="77777777" w:rsidR="00F355F4" w:rsidRPr="009D724E" w:rsidRDefault="00F355F4" w:rsidP="00432578">
      <w:pPr>
        <w:spacing w:after="0"/>
        <w:rPr>
          <w:rFonts w:asciiTheme="majorHAnsi" w:hAnsiTheme="majorHAnsi"/>
          <w:b/>
          <w:szCs w:val="22"/>
          <w:lang w:val="fr-FR"/>
        </w:rPr>
      </w:pPr>
    </w:p>
    <w:p w14:paraId="1C1116F0" w14:textId="3E6C4913" w:rsidR="00F355F4" w:rsidRPr="009D724E" w:rsidRDefault="00F355F4" w:rsidP="00432578">
      <w:pPr>
        <w:spacing w:after="0"/>
        <w:rPr>
          <w:rFonts w:asciiTheme="majorHAnsi" w:hAnsiTheme="majorHAnsi"/>
          <w:b/>
          <w:szCs w:val="22"/>
          <w:lang w:val="fr-FR"/>
        </w:rPr>
      </w:pPr>
      <w:r w:rsidRPr="009D724E">
        <w:rPr>
          <w:rFonts w:asciiTheme="majorHAnsi" w:hAnsiTheme="majorHAnsi"/>
          <w:b/>
          <w:szCs w:val="22"/>
          <w:u w:val="single"/>
          <w:lang w:val="fr-FR"/>
        </w:rPr>
        <w:t>DEPARTEMENT</w:t>
      </w:r>
      <w:r w:rsidRPr="009D724E">
        <w:rPr>
          <w:rFonts w:asciiTheme="majorHAnsi" w:hAnsiTheme="majorHAnsi"/>
          <w:b/>
          <w:szCs w:val="22"/>
          <w:lang w:val="fr-FR"/>
        </w:rPr>
        <w:t> :</w:t>
      </w:r>
      <w:r w:rsidR="00FD0C4C" w:rsidRPr="009D724E">
        <w:rPr>
          <w:rFonts w:asciiTheme="majorHAnsi" w:hAnsiTheme="majorHAnsi"/>
          <w:b/>
          <w:szCs w:val="22"/>
          <w:lang w:val="fr-FR"/>
        </w:rPr>
        <w:t xml:space="preserve">   </w:t>
      </w:r>
      <w:r w:rsidR="008E70D7" w:rsidRPr="009D724E">
        <w:rPr>
          <w:rFonts w:asciiTheme="majorHAnsi" w:hAnsiTheme="majorHAnsi"/>
          <w:b/>
          <w:szCs w:val="22"/>
          <w:lang w:val="fr-FR"/>
        </w:rPr>
        <w:t xml:space="preserve">THIES </w:t>
      </w:r>
    </w:p>
    <w:p w14:paraId="565B1A39" w14:textId="7E447604" w:rsidR="00C92ED6" w:rsidRPr="009D724E" w:rsidRDefault="00F355F4" w:rsidP="00432578">
      <w:pPr>
        <w:pStyle w:val="Titre4"/>
        <w:spacing w:after="0" w:line="240" w:lineRule="auto"/>
        <w:rPr>
          <w:rFonts w:asciiTheme="majorHAnsi" w:hAnsiTheme="majorHAnsi"/>
          <w:sz w:val="22"/>
        </w:rPr>
      </w:pPr>
      <w:r w:rsidRPr="009D724E">
        <w:rPr>
          <w:rFonts w:asciiTheme="majorHAnsi" w:hAnsiTheme="majorHAnsi"/>
          <w:sz w:val="22"/>
          <w:u w:val="thick"/>
        </w:rPr>
        <w:t>Numero de la fiche</w:t>
      </w:r>
      <w:r w:rsidRPr="009D724E">
        <w:rPr>
          <w:rFonts w:asciiTheme="majorHAnsi" w:hAnsiTheme="majorHAnsi"/>
          <w:sz w:val="22"/>
        </w:rPr>
        <w:t> </w:t>
      </w:r>
      <w:r w:rsidR="00A1322E" w:rsidRPr="009D724E">
        <w:rPr>
          <w:rFonts w:asciiTheme="majorHAnsi" w:hAnsiTheme="majorHAnsi"/>
          <w:sz w:val="22"/>
        </w:rPr>
        <w:t>: 003</w:t>
      </w:r>
    </w:p>
    <w:p w14:paraId="43BC03AC" w14:textId="77777777" w:rsidR="00B16923" w:rsidRPr="009D724E" w:rsidRDefault="00B16923" w:rsidP="00B16923">
      <w:pPr>
        <w:rPr>
          <w:rFonts w:asciiTheme="majorHAnsi" w:hAnsiTheme="majorHAnsi"/>
          <w:szCs w:val="22"/>
          <w:lang w:val="fr-FR" w:eastAsia="en-US"/>
        </w:rPr>
      </w:pPr>
    </w:p>
    <w:tbl>
      <w:tblPr>
        <w:tblW w:w="97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9144"/>
      </w:tblGrid>
      <w:tr w:rsidR="00C92ED6" w:rsidRPr="00A4554A" w14:paraId="404C9DFB" w14:textId="77777777" w:rsidTr="002D3950">
        <w:tc>
          <w:tcPr>
            <w:tcW w:w="562" w:type="dxa"/>
            <w:shd w:val="clear" w:color="auto" w:fill="F2F2F2"/>
          </w:tcPr>
          <w:p w14:paraId="0009D042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zCs w:val="22"/>
                <w:lang w:val="fr-FR" w:eastAsia="fr-FR"/>
              </w:rPr>
              <w:t>1.</w:t>
            </w:r>
          </w:p>
        </w:tc>
        <w:tc>
          <w:tcPr>
            <w:tcW w:w="9144" w:type="dxa"/>
            <w:shd w:val="clear" w:color="auto" w:fill="F2F2F2"/>
          </w:tcPr>
          <w:p w14:paraId="13871566" w14:textId="77777777" w:rsidR="00C92ED6" w:rsidRPr="009D724E" w:rsidRDefault="00C92ED6" w:rsidP="00432578">
            <w:pPr>
              <w:pStyle w:val="Tabtxt"/>
              <w:keepNext w:val="0"/>
              <w:spacing w:before="80" w:after="0" w:line="240" w:lineRule="auto"/>
              <w:ind w:left="113"/>
              <w:jc w:val="left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9D724E">
              <w:rPr>
                <w:rFonts w:asciiTheme="majorHAnsi" w:hAnsiTheme="majorHAnsi"/>
                <w:b/>
                <w:caps/>
                <w:snapToGrid w:val="0"/>
                <w:sz w:val="22"/>
                <w:szCs w:val="22"/>
              </w:rPr>
              <w:t>Identification de l’élément du PCI</w:t>
            </w:r>
          </w:p>
        </w:tc>
      </w:tr>
      <w:tr w:rsidR="00C92ED6" w:rsidRPr="009D724E" w14:paraId="3F409B14" w14:textId="77777777" w:rsidTr="002D3950">
        <w:tc>
          <w:tcPr>
            <w:tcW w:w="562" w:type="dxa"/>
            <w:shd w:val="clear" w:color="auto" w:fill="auto"/>
          </w:tcPr>
          <w:p w14:paraId="565588F5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1.1.</w:t>
            </w:r>
          </w:p>
        </w:tc>
        <w:tc>
          <w:tcPr>
            <w:tcW w:w="9144" w:type="dxa"/>
            <w:shd w:val="clear" w:color="auto" w:fill="auto"/>
          </w:tcPr>
          <w:p w14:paraId="23708059" w14:textId="77777777" w:rsidR="00C92ED6" w:rsidRPr="009D724E" w:rsidRDefault="00C92E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Nom de l’élément du PCI tel qu’il est employé par la communauté concernée</w:t>
            </w:r>
          </w:p>
          <w:p w14:paraId="2A74006A" w14:textId="0D1A5CE0" w:rsidR="00A1322E" w:rsidRPr="009D724E" w:rsidRDefault="002D3950" w:rsidP="002D3950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A4554A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   </w:t>
            </w:r>
            <w:r w:rsidR="00A4554A" w:rsidRPr="00A4554A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r w:rsidRPr="00A4554A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Paj</w:t>
            </w:r>
          </w:p>
        </w:tc>
      </w:tr>
      <w:tr w:rsidR="00C92ED6" w:rsidRPr="00A4554A" w14:paraId="5696574F" w14:textId="77777777" w:rsidTr="002D3950">
        <w:tc>
          <w:tcPr>
            <w:tcW w:w="562" w:type="dxa"/>
            <w:shd w:val="clear" w:color="auto" w:fill="auto"/>
          </w:tcPr>
          <w:p w14:paraId="2C8A2D6D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1.2.</w:t>
            </w:r>
          </w:p>
        </w:tc>
        <w:tc>
          <w:tcPr>
            <w:tcW w:w="9144" w:type="dxa"/>
            <w:shd w:val="clear" w:color="auto" w:fill="auto"/>
          </w:tcPr>
          <w:p w14:paraId="5DA2F97E" w14:textId="77777777" w:rsidR="00C92ED6" w:rsidRPr="009D724E" w:rsidRDefault="00A06BCB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 xml:space="preserve">Titre </w:t>
            </w:r>
            <w:r w:rsidR="00C92ED6"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de l’élément du PCI ‒ avec indication du (des) domaine(s) du PCI concerné(s)</w:t>
            </w:r>
          </w:p>
          <w:p w14:paraId="7A6B1A1E" w14:textId="4AD319FB" w:rsidR="00283C24" w:rsidRPr="009D724E" w:rsidRDefault="00A4554A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P</w:t>
            </w:r>
            <w:r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aj</w:t>
            </w:r>
            <w:r w:rsidR="009D1481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  (en</w:t>
            </w:r>
            <w:r w:rsidR="00283C24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wolof)</w:t>
            </w:r>
            <w:r w:rsidR="005F368C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 ou la </w:t>
            </w:r>
            <w:r w:rsidR="002D3950" w:rsidRPr="00EA73AF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médecine</w:t>
            </w:r>
            <w:r w:rsidR="002D3950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r w:rsidR="005F368C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traditionnelle</w:t>
            </w:r>
          </w:p>
          <w:p w14:paraId="4BFD7C4C" w14:textId="2B161DF3" w:rsidR="002F0FEB" w:rsidRPr="009D724E" w:rsidRDefault="005510F4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bCs/>
                <w:kern w:val="28"/>
                <w:szCs w:val="22"/>
                <w:lang w:val="fr-FR" w:eastAsia="fr-FR"/>
              </w:rPr>
              <w:t xml:space="preserve">le </w:t>
            </w:r>
            <w:r w:rsidR="00EA73AF">
              <w:rPr>
                <w:rFonts w:asciiTheme="majorHAnsi" w:hAnsiTheme="majorHAnsi"/>
                <w:b/>
                <w:bCs/>
                <w:i/>
                <w:kern w:val="28"/>
                <w:szCs w:val="22"/>
                <w:lang w:val="fr-FR" w:eastAsia="fr-FR"/>
              </w:rPr>
              <w:t>Paj</w:t>
            </w:r>
            <w:r w:rsidR="008B200A" w:rsidRPr="009D724E">
              <w:rPr>
                <w:rFonts w:asciiTheme="majorHAnsi" w:hAnsiTheme="majorHAnsi"/>
                <w:b/>
                <w:bCs/>
                <w:kern w:val="28"/>
                <w:szCs w:val="22"/>
                <w:lang w:val="fr-FR" w:eastAsia="fr-FR"/>
              </w:rPr>
              <w:t xml:space="preserve"> est du domaine des connaissances et pratiques concernant la nature et l’univers</w:t>
            </w:r>
          </w:p>
        </w:tc>
      </w:tr>
      <w:tr w:rsidR="00C92ED6" w:rsidRPr="00A4554A" w14:paraId="406D785C" w14:textId="77777777" w:rsidTr="002D3950">
        <w:tc>
          <w:tcPr>
            <w:tcW w:w="562" w:type="dxa"/>
            <w:shd w:val="clear" w:color="auto" w:fill="auto"/>
          </w:tcPr>
          <w:p w14:paraId="60A05A86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1.3.</w:t>
            </w:r>
          </w:p>
        </w:tc>
        <w:tc>
          <w:tcPr>
            <w:tcW w:w="9144" w:type="dxa"/>
            <w:shd w:val="clear" w:color="auto" w:fill="auto"/>
          </w:tcPr>
          <w:p w14:paraId="02D71C72" w14:textId="77777777" w:rsidR="00C92ED6" w:rsidRPr="009D724E" w:rsidRDefault="00C92E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Communauté</w:t>
            </w:r>
            <w:r w:rsidR="00A06BCB"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 xml:space="preserve"> </w:t>
            </w: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(s) concernée</w:t>
            </w:r>
            <w:r w:rsidR="00A06BCB"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 xml:space="preserve"> </w:t>
            </w: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(s)</w:t>
            </w:r>
          </w:p>
          <w:p w14:paraId="02BDA4F2" w14:textId="3BE93194" w:rsidR="00900387" w:rsidRPr="009D724E" w:rsidRDefault="00F7322C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Serère No</w:t>
            </w:r>
            <w:r w:rsidR="008D1D2B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o</w:t>
            </w: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ne</w:t>
            </w:r>
          </w:p>
        </w:tc>
      </w:tr>
      <w:tr w:rsidR="00C92ED6" w:rsidRPr="00A4554A" w14:paraId="7E5DF958" w14:textId="77777777" w:rsidTr="002D3950">
        <w:tc>
          <w:tcPr>
            <w:tcW w:w="562" w:type="dxa"/>
            <w:shd w:val="clear" w:color="auto" w:fill="auto"/>
          </w:tcPr>
          <w:p w14:paraId="42AF2DDA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1.4.</w:t>
            </w:r>
          </w:p>
        </w:tc>
        <w:tc>
          <w:tcPr>
            <w:tcW w:w="9144" w:type="dxa"/>
            <w:shd w:val="clear" w:color="auto" w:fill="auto"/>
          </w:tcPr>
          <w:p w14:paraId="3464661E" w14:textId="77777777" w:rsidR="00C92ED6" w:rsidRPr="009D724E" w:rsidRDefault="00C92E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Emplacement(s) physique(s)</w:t>
            </w:r>
            <w:r w:rsidR="00A06BCB"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 xml:space="preserve"> </w:t>
            </w: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/</w:t>
            </w:r>
            <w:r w:rsidR="00A06BCB"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 xml:space="preserve"> </w:t>
            </w: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répartition et fréquence de la pratique de l’élément du PCI</w:t>
            </w:r>
          </w:p>
          <w:p w14:paraId="557ED92A" w14:textId="7229F815" w:rsidR="006214A5" w:rsidRPr="009D724E" w:rsidRDefault="006214A5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Thies et ses environs </w:t>
            </w:r>
            <w:r w:rsidR="00FC2587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(Fandène,</w:t>
            </w:r>
            <w:r w:rsidR="00C5372E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 Thies </w:t>
            </w:r>
            <w:r w:rsidR="004234DB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Noon</w:t>
            </w:r>
            <w:r w:rsidR="00FC2587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,</w:t>
            </w:r>
            <w:r w:rsidR="00C5372E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r w:rsidR="00FC2587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Peycouk,</w:t>
            </w:r>
            <w:r w:rsidR="00C5372E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r w:rsidR="00FC2587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Monrolland,</w:t>
            </w:r>
            <w:r w:rsidR="00C5372E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r w:rsidR="00A24B7E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 </w:t>
            </w:r>
            <w:r w:rsidR="0005191A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Lehár</w:t>
            </w:r>
            <w:r w:rsidR="004234DB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, Lalan</w:t>
            </w:r>
            <w:r w:rsidR="0005191A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)</w:t>
            </w:r>
          </w:p>
        </w:tc>
      </w:tr>
      <w:tr w:rsidR="00C92ED6" w:rsidRPr="00A4554A" w14:paraId="67068422" w14:textId="77777777" w:rsidTr="002D3950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7633A40B" w14:textId="77777777" w:rsidR="00C92ED6" w:rsidRPr="009D724E" w:rsidRDefault="00C92ED6" w:rsidP="00432578">
            <w:pPr>
              <w:spacing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1.5.</w:t>
            </w:r>
          </w:p>
        </w:tc>
        <w:tc>
          <w:tcPr>
            <w:tcW w:w="9144" w:type="dxa"/>
            <w:tcBorders>
              <w:bottom w:val="single" w:sz="4" w:space="0" w:color="auto"/>
            </w:tcBorders>
            <w:shd w:val="clear" w:color="auto" w:fill="auto"/>
          </w:tcPr>
          <w:p w14:paraId="42CDDF30" w14:textId="77777777" w:rsidR="00C92ED6" w:rsidRPr="009D724E" w:rsidRDefault="00C92ED6" w:rsidP="00432578">
            <w:pPr>
              <w:spacing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Brève description de l’élément du PCI (de préférence pas plus de 200 mots)</w:t>
            </w:r>
          </w:p>
          <w:p w14:paraId="0631FE6A" w14:textId="77777777" w:rsidR="004C7240" w:rsidRPr="009D724E" w:rsidRDefault="004C7240" w:rsidP="00432578">
            <w:pPr>
              <w:spacing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</w:p>
          <w:p w14:paraId="73063B36" w14:textId="21004D08" w:rsidR="00344F1B" w:rsidRPr="009D724E" w:rsidRDefault="00635F68" w:rsidP="00271DFA">
            <w:pPr>
              <w:spacing w:before="0" w:after="0"/>
              <w:rPr>
                <w:rFonts w:asciiTheme="majorHAnsi" w:hAnsiTheme="majorHAnsi"/>
                <w:b/>
                <w:szCs w:val="22"/>
                <w:lang w:val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L’élément</w:t>
            </w:r>
            <w:r w:rsidR="00460EF1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du PCI</w:t>
            </w: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porte sur la guérison des maladies. </w:t>
            </w:r>
            <w:r w:rsidR="00EA73AF">
              <w:rPr>
                <w:rFonts w:asciiTheme="majorHAnsi" w:hAnsiTheme="majorHAnsi"/>
                <w:b/>
                <w:szCs w:val="22"/>
                <w:lang w:val="fr-FR"/>
              </w:rPr>
              <w:t>Paj</w:t>
            </w:r>
            <w:r w:rsidR="004A3C60" w:rsidRPr="009D724E">
              <w:rPr>
                <w:rFonts w:asciiTheme="majorHAnsi" w:hAnsiTheme="majorHAnsi"/>
                <w:b/>
                <w:szCs w:val="22"/>
                <w:lang w:val="fr-FR"/>
              </w:rPr>
              <w:t xml:space="preserve"> </w:t>
            </w:r>
            <w:r w:rsidRPr="009D724E">
              <w:rPr>
                <w:rFonts w:asciiTheme="majorHAnsi" w:hAnsiTheme="majorHAnsi"/>
                <w:b/>
                <w:szCs w:val="22"/>
                <w:lang w:val="fr-FR"/>
              </w:rPr>
              <w:t xml:space="preserve"> en sérère</w:t>
            </w:r>
            <w:r w:rsidR="008D1D2B" w:rsidRPr="009D724E">
              <w:rPr>
                <w:rFonts w:asciiTheme="majorHAnsi" w:hAnsiTheme="majorHAnsi"/>
                <w:b/>
                <w:szCs w:val="22"/>
                <w:lang w:val="fr-FR"/>
              </w:rPr>
              <w:t xml:space="preserve"> signifie « guérir ».</w:t>
            </w:r>
          </w:p>
          <w:p w14:paraId="4027B96E" w14:textId="7863C695" w:rsidR="00AE1593" w:rsidRDefault="00B97B89" w:rsidP="00271DFA">
            <w:pPr>
              <w:spacing w:before="0" w:after="0"/>
              <w:rPr>
                <w:rFonts w:asciiTheme="majorHAnsi" w:hAnsiTheme="majorHAnsi"/>
                <w:b/>
                <w:szCs w:val="22"/>
                <w:lang w:val="fr-FR"/>
              </w:rPr>
            </w:pPr>
            <w:r w:rsidRPr="009D724E">
              <w:rPr>
                <w:rFonts w:asciiTheme="majorHAnsi" w:hAnsiTheme="majorHAnsi"/>
                <w:b/>
                <w:szCs w:val="22"/>
                <w:lang w:val="fr-FR"/>
              </w:rPr>
              <w:t>Ce rituel est</w:t>
            </w:r>
            <w:r w:rsidR="00DE4485" w:rsidRPr="009D724E">
              <w:rPr>
                <w:rFonts w:asciiTheme="majorHAnsi" w:hAnsiTheme="majorHAnsi"/>
                <w:b/>
                <w:szCs w:val="22"/>
                <w:lang w:val="fr-FR"/>
              </w:rPr>
              <w:t xml:space="preserve"> aussi</w:t>
            </w:r>
            <w:r w:rsidR="000171A5" w:rsidRPr="009D724E">
              <w:rPr>
                <w:rFonts w:asciiTheme="majorHAnsi" w:hAnsiTheme="majorHAnsi"/>
                <w:b/>
                <w:szCs w:val="22"/>
                <w:lang w:val="fr-FR"/>
              </w:rPr>
              <w:t xml:space="preserve"> marqué par  l’anticipation et la</w:t>
            </w:r>
            <w:r w:rsidR="00635F68" w:rsidRPr="009D724E">
              <w:rPr>
                <w:rFonts w:asciiTheme="majorHAnsi" w:hAnsiTheme="majorHAnsi"/>
                <w:b/>
                <w:szCs w:val="22"/>
                <w:lang w:val="fr-FR"/>
              </w:rPr>
              <w:t xml:space="preserve"> divination chez les sérères </w:t>
            </w:r>
            <w:r w:rsidR="0076493C">
              <w:rPr>
                <w:rFonts w:asciiTheme="majorHAnsi" w:hAnsiTheme="majorHAnsi"/>
                <w:b/>
                <w:szCs w:val="22"/>
                <w:lang w:val="fr-FR"/>
              </w:rPr>
              <w:t>Noon</w:t>
            </w:r>
            <w:r w:rsidR="00635F68" w:rsidRPr="009D724E">
              <w:rPr>
                <w:rFonts w:asciiTheme="majorHAnsi" w:hAnsiTheme="majorHAnsi"/>
                <w:b/>
                <w:szCs w:val="22"/>
                <w:lang w:val="fr-FR"/>
              </w:rPr>
              <w:t xml:space="preserve"> à l’approche </w:t>
            </w:r>
            <w:r w:rsidR="004A3C60" w:rsidRPr="009D724E">
              <w:rPr>
                <w:rFonts w:asciiTheme="majorHAnsi" w:hAnsiTheme="majorHAnsi"/>
                <w:b/>
                <w:szCs w:val="22"/>
                <w:lang w:val="fr-FR"/>
              </w:rPr>
              <w:t xml:space="preserve">de </w:t>
            </w:r>
            <w:r w:rsidR="00C43372" w:rsidRPr="009D724E">
              <w:rPr>
                <w:rFonts w:asciiTheme="majorHAnsi" w:hAnsiTheme="majorHAnsi"/>
                <w:b/>
                <w:szCs w:val="22"/>
                <w:lang w:val="fr-FR"/>
              </w:rPr>
              <w:t>l’hivernage</w:t>
            </w:r>
            <w:r w:rsidR="00794B0F" w:rsidRPr="009D724E">
              <w:rPr>
                <w:rFonts w:asciiTheme="majorHAnsi" w:hAnsiTheme="majorHAnsi"/>
                <w:b/>
                <w:szCs w:val="22"/>
                <w:lang w:val="fr-FR"/>
              </w:rPr>
              <w:t xml:space="preserve"> </w:t>
            </w:r>
            <w:r w:rsidR="00C11A2D" w:rsidRPr="009D724E">
              <w:rPr>
                <w:rFonts w:asciiTheme="majorHAnsi" w:hAnsiTheme="majorHAnsi"/>
                <w:b/>
                <w:szCs w:val="22"/>
                <w:lang w:val="fr-FR"/>
              </w:rPr>
              <w:t>prévoyant</w:t>
            </w:r>
            <w:r w:rsidR="00794B0F" w:rsidRPr="009D724E">
              <w:rPr>
                <w:rFonts w:asciiTheme="majorHAnsi" w:hAnsiTheme="majorHAnsi"/>
                <w:b/>
                <w:szCs w:val="22"/>
                <w:lang w:val="fr-FR"/>
              </w:rPr>
              <w:t xml:space="preserve"> la destruction ou non des </w:t>
            </w:r>
            <w:r w:rsidR="00C11A2D" w:rsidRPr="009D724E">
              <w:rPr>
                <w:rFonts w:asciiTheme="majorHAnsi" w:hAnsiTheme="majorHAnsi"/>
                <w:b/>
                <w:szCs w:val="22"/>
                <w:lang w:val="fr-FR"/>
              </w:rPr>
              <w:t>récoltes par les oiseaux</w:t>
            </w:r>
            <w:r w:rsidR="0076493C">
              <w:rPr>
                <w:rFonts w:asciiTheme="majorHAnsi" w:hAnsiTheme="majorHAnsi"/>
                <w:b/>
                <w:szCs w:val="22"/>
                <w:lang w:val="fr-FR"/>
              </w:rPr>
              <w:t xml:space="preserve"> migrateurs </w:t>
            </w:r>
            <w:r w:rsidR="00C11A2D" w:rsidRPr="009D724E">
              <w:rPr>
                <w:rFonts w:asciiTheme="majorHAnsi" w:hAnsiTheme="majorHAnsi"/>
                <w:b/>
                <w:szCs w:val="22"/>
                <w:lang w:val="fr-FR"/>
              </w:rPr>
              <w:t xml:space="preserve"> ou criquets</w:t>
            </w:r>
            <w:r w:rsidR="00605ADD">
              <w:rPr>
                <w:rFonts w:asciiTheme="majorHAnsi" w:hAnsiTheme="majorHAnsi"/>
                <w:b/>
                <w:szCs w:val="22"/>
                <w:lang w:val="fr-FR"/>
              </w:rPr>
              <w:t>. Le paj</w:t>
            </w:r>
            <w:r w:rsidR="004F68F0">
              <w:rPr>
                <w:rFonts w:asciiTheme="majorHAnsi" w:hAnsiTheme="majorHAnsi"/>
                <w:b/>
                <w:szCs w:val="22"/>
                <w:lang w:val="fr-FR"/>
              </w:rPr>
              <w:t xml:space="preserve"> concerne aussi </w:t>
            </w:r>
            <w:r w:rsidR="00836599">
              <w:rPr>
                <w:rFonts w:asciiTheme="majorHAnsi" w:hAnsiTheme="majorHAnsi"/>
                <w:b/>
                <w:szCs w:val="22"/>
                <w:lang w:val="fr-FR"/>
              </w:rPr>
              <w:t>la voyance</w:t>
            </w:r>
            <w:r w:rsidR="00091707">
              <w:rPr>
                <w:rFonts w:asciiTheme="majorHAnsi" w:hAnsiTheme="majorHAnsi"/>
                <w:b/>
                <w:szCs w:val="22"/>
                <w:lang w:val="fr-FR"/>
              </w:rPr>
              <w:t xml:space="preserve"> </w:t>
            </w:r>
            <w:r w:rsidR="004F68F0">
              <w:rPr>
                <w:rFonts w:asciiTheme="majorHAnsi" w:hAnsiTheme="majorHAnsi"/>
                <w:b/>
                <w:szCs w:val="22"/>
                <w:lang w:val="fr-FR"/>
              </w:rPr>
              <w:t xml:space="preserve">sur des </w:t>
            </w:r>
            <w:r w:rsidR="00C11A2D" w:rsidRPr="009D724E">
              <w:rPr>
                <w:rFonts w:asciiTheme="majorHAnsi" w:hAnsiTheme="majorHAnsi"/>
                <w:b/>
                <w:szCs w:val="22"/>
                <w:lang w:val="fr-FR"/>
              </w:rPr>
              <w:t xml:space="preserve"> </w:t>
            </w:r>
            <w:r w:rsidR="00635F68" w:rsidRPr="009D724E">
              <w:rPr>
                <w:rFonts w:asciiTheme="majorHAnsi" w:hAnsiTheme="majorHAnsi"/>
                <w:b/>
                <w:szCs w:val="22"/>
                <w:lang w:val="fr-FR"/>
              </w:rPr>
              <w:t>évènements de grande envergure dans la perspective de voir s’il y’a</w:t>
            </w:r>
            <w:r w:rsidR="00BD2F9F" w:rsidRPr="009D724E">
              <w:rPr>
                <w:rFonts w:asciiTheme="majorHAnsi" w:hAnsiTheme="majorHAnsi"/>
                <w:b/>
                <w:szCs w:val="22"/>
                <w:lang w:val="fr-FR"/>
              </w:rPr>
              <w:t xml:space="preserve">ura </w:t>
            </w:r>
            <w:r w:rsidR="00635F68" w:rsidRPr="009D724E">
              <w:rPr>
                <w:rFonts w:asciiTheme="majorHAnsi" w:hAnsiTheme="majorHAnsi"/>
                <w:b/>
                <w:szCs w:val="22"/>
                <w:lang w:val="fr-FR"/>
              </w:rPr>
              <w:t>des difficultés</w:t>
            </w:r>
            <w:r w:rsidR="00605ADD">
              <w:rPr>
                <w:rFonts w:asciiTheme="majorHAnsi" w:hAnsiTheme="majorHAnsi"/>
                <w:b/>
                <w:szCs w:val="22"/>
                <w:lang w:val="fr-FR"/>
              </w:rPr>
              <w:t xml:space="preserve"> ou non</w:t>
            </w:r>
            <w:r w:rsidR="00635F68" w:rsidRPr="009D724E">
              <w:rPr>
                <w:rFonts w:asciiTheme="majorHAnsi" w:hAnsiTheme="majorHAnsi"/>
                <w:b/>
                <w:szCs w:val="22"/>
                <w:lang w:val="fr-FR"/>
              </w:rPr>
              <w:t xml:space="preserve"> qui pourraient éventuellement freiner la bonne exécution de ces événements.</w:t>
            </w:r>
          </w:p>
          <w:p w14:paraId="293B76A0" w14:textId="4E74BD4A" w:rsidR="00672034" w:rsidRPr="009D724E" w:rsidRDefault="00672034" w:rsidP="00271DFA">
            <w:pPr>
              <w:spacing w:before="0" w:after="0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>
              <w:rPr>
                <w:rFonts w:asciiTheme="majorHAnsi" w:hAnsiTheme="majorHAnsi"/>
                <w:b/>
                <w:szCs w:val="22"/>
                <w:lang w:val="fr-FR"/>
              </w:rPr>
              <w:t>La voyance</w:t>
            </w:r>
            <w:r w:rsidR="004A11DB">
              <w:rPr>
                <w:rFonts w:asciiTheme="majorHAnsi" w:hAnsiTheme="majorHAnsi"/>
                <w:b/>
                <w:szCs w:val="22"/>
                <w:lang w:val="fr-FR"/>
              </w:rPr>
              <w:t xml:space="preserve"> ou la pratique du paj </w:t>
            </w:r>
            <w:r>
              <w:rPr>
                <w:rFonts w:asciiTheme="majorHAnsi" w:hAnsiTheme="majorHAnsi"/>
                <w:b/>
                <w:szCs w:val="22"/>
                <w:lang w:val="fr-FR"/>
              </w:rPr>
              <w:t xml:space="preserve"> se fait sur du sable</w:t>
            </w:r>
            <w:r w:rsidR="00C643E1">
              <w:rPr>
                <w:rFonts w:asciiTheme="majorHAnsi" w:hAnsiTheme="majorHAnsi"/>
                <w:b/>
                <w:szCs w:val="22"/>
                <w:lang w:val="fr-FR"/>
              </w:rPr>
              <w:t xml:space="preserve">, </w:t>
            </w:r>
            <w:r w:rsidR="002928AB">
              <w:rPr>
                <w:rFonts w:asciiTheme="majorHAnsi" w:hAnsiTheme="majorHAnsi"/>
                <w:b/>
                <w:szCs w:val="22"/>
                <w:lang w:val="fr-FR"/>
              </w:rPr>
              <w:t xml:space="preserve">des canaris remplis d’eau </w:t>
            </w:r>
            <w:r w:rsidR="00872248">
              <w:rPr>
                <w:rFonts w:asciiTheme="majorHAnsi" w:hAnsiTheme="majorHAnsi"/>
                <w:b/>
                <w:szCs w:val="22"/>
                <w:lang w:val="fr-FR"/>
              </w:rPr>
              <w:t xml:space="preserve">mélangée de </w:t>
            </w:r>
            <w:r w:rsidR="00DA48A9">
              <w:rPr>
                <w:rFonts w:asciiTheme="majorHAnsi" w:hAnsiTheme="majorHAnsi"/>
                <w:b/>
                <w:szCs w:val="22"/>
                <w:lang w:val="fr-FR"/>
              </w:rPr>
              <w:t xml:space="preserve">racines, de feuilles </w:t>
            </w:r>
            <w:r w:rsidR="001C2C29">
              <w:rPr>
                <w:rFonts w:asciiTheme="majorHAnsi" w:hAnsiTheme="majorHAnsi"/>
                <w:b/>
                <w:szCs w:val="22"/>
                <w:lang w:val="fr-FR"/>
              </w:rPr>
              <w:t>permettent de faire le bain mystique.</w:t>
            </w:r>
            <w:r w:rsidR="00872248">
              <w:rPr>
                <w:rFonts w:asciiTheme="majorHAnsi" w:hAnsiTheme="majorHAnsi"/>
                <w:b/>
                <w:szCs w:val="22"/>
                <w:lang w:val="fr-FR"/>
              </w:rPr>
              <w:t xml:space="preserve"> </w:t>
            </w:r>
            <w:r w:rsidR="002928AB">
              <w:rPr>
                <w:rFonts w:asciiTheme="majorHAnsi" w:hAnsiTheme="majorHAnsi"/>
                <w:b/>
                <w:szCs w:val="22"/>
                <w:lang w:val="fr-FR"/>
              </w:rPr>
              <w:t xml:space="preserve"> </w:t>
            </w:r>
          </w:p>
          <w:p w14:paraId="36293C99" w14:textId="4B89CCF1" w:rsidR="0005191A" w:rsidRPr="009D724E" w:rsidRDefault="0005191A" w:rsidP="001C2C29">
            <w:pPr>
              <w:spacing w:after="0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</w:p>
        </w:tc>
      </w:tr>
      <w:tr w:rsidR="00C92ED6" w:rsidRPr="00A4554A" w14:paraId="6DAE9358" w14:textId="77777777" w:rsidTr="002D3950">
        <w:tc>
          <w:tcPr>
            <w:tcW w:w="562" w:type="dxa"/>
            <w:shd w:val="clear" w:color="auto" w:fill="F2F2F2"/>
          </w:tcPr>
          <w:p w14:paraId="0008024B" w14:textId="77777777" w:rsidR="00C92ED6" w:rsidRPr="009D724E" w:rsidRDefault="00C92ED6" w:rsidP="00432578">
            <w:pPr>
              <w:spacing w:after="0"/>
              <w:jc w:val="right"/>
              <w:rPr>
                <w:rFonts w:asciiTheme="majorHAnsi" w:hAnsiTheme="majorHAnsi"/>
                <w:b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zCs w:val="22"/>
                <w:lang w:val="fr-FR" w:eastAsia="fr-FR"/>
              </w:rPr>
              <w:t>2.</w:t>
            </w:r>
          </w:p>
        </w:tc>
        <w:tc>
          <w:tcPr>
            <w:tcW w:w="9144" w:type="dxa"/>
            <w:shd w:val="clear" w:color="auto" w:fill="F2F2F2"/>
          </w:tcPr>
          <w:p w14:paraId="4E4CA6FA" w14:textId="77777777" w:rsidR="00C92ED6" w:rsidRPr="009D724E" w:rsidRDefault="00C92ED6" w:rsidP="00432578">
            <w:pPr>
              <w:spacing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bCs/>
                <w:caps/>
                <w:snapToGrid/>
                <w:szCs w:val="22"/>
                <w:lang w:val="fr-FR" w:eastAsia="fr-FR"/>
              </w:rPr>
              <w:t>Caractéristiques de l’élément du PCI</w:t>
            </w:r>
          </w:p>
        </w:tc>
      </w:tr>
      <w:tr w:rsidR="00C92ED6" w:rsidRPr="00A4554A" w14:paraId="0BE43642" w14:textId="77777777" w:rsidTr="002D3950">
        <w:tc>
          <w:tcPr>
            <w:tcW w:w="562" w:type="dxa"/>
            <w:shd w:val="clear" w:color="auto" w:fill="auto"/>
          </w:tcPr>
          <w:p w14:paraId="5D578C3B" w14:textId="77777777" w:rsidR="00C92ED6" w:rsidRPr="009D724E" w:rsidRDefault="00C92ED6" w:rsidP="00432578">
            <w:pPr>
              <w:spacing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2.1.</w:t>
            </w:r>
          </w:p>
        </w:tc>
        <w:tc>
          <w:tcPr>
            <w:tcW w:w="9144" w:type="dxa"/>
            <w:shd w:val="clear" w:color="auto" w:fill="auto"/>
          </w:tcPr>
          <w:p w14:paraId="4A794AE7" w14:textId="77777777" w:rsidR="00C92ED6" w:rsidRPr="009D724E" w:rsidRDefault="00C92ED6" w:rsidP="00432578">
            <w:pPr>
              <w:spacing w:after="0"/>
              <w:ind w:left="113" w:righ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Praticien(s)</w:t>
            </w:r>
            <w:r w:rsidR="00A06BCB"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 xml:space="preserve"> </w:t>
            </w: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/</w:t>
            </w:r>
            <w:r w:rsidR="00A06BCB"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 xml:space="preserve"> </w:t>
            </w: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interprète(s) directement impliqué(s) dans la représentation ou la pratique de l’élément   du PCI (préciser nom, âge, sexe, catégorie professionnelle, etc.)</w:t>
            </w:r>
          </w:p>
          <w:p w14:paraId="6C127876" w14:textId="3CE2BF01" w:rsidR="00512BA6" w:rsidRPr="009D724E" w:rsidRDefault="00512BA6" w:rsidP="00432578">
            <w:pPr>
              <w:spacing w:after="0"/>
              <w:ind w:left="113" w:right="113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Ce sont les « Saltigué »</w:t>
            </w:r>
            <w:r w:rsidR="005863E0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ou homme</w:t>
            </w:r>
            <w:r w:rsidR="002D3950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s</w:t>
            </w:r>
            <w:r w:rsidR="005863E0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du savoir</w:t>
            </w:r>
          </w:p>
          <w:p w14:paraId="6CCAEE4A" w14:textId="02851733" w:rsidR="00F323A3" w:rsidRPr="009D724E" w:rsidRDefault="00F041CB" w:rsidP="00432578">
            <w:pPr>
              <w:spacing w:after="0"/>
              <w:ind w:left="113" w:right="113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Georges </w:t>
            </w:r>
            <w:r w:rsidR="00E207A6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Victor</w:t>
            </w: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Ndione né le 15 octobre 1967</w:t>
            </w:r>
            <w:r w:rsidR="00282B68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, tradi-praticien, voyant</w:t>
            </w:r>
          </w:p>
          <w:p w14:paraId="657768EB" w14:textId="66CAFC80" w:rsidR="00F041CB" w:rsidRPr="009D724E" w:rsidRDefault="00E207A6" w:rsidP="00432578">
            <w:pPr>
              <w:spacing w:after="0"/>
              <w:ind w:left="113" w:right="113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François auguste Ndione né en 1969</w:t>
            </w:r>
            <w:r w:rsidR="0035342B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,</w:t>
            </w:r>
            <w:r w:rsidR="0035342B" w:rsidRPr="0035342B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r w:rsidR="00282B68" w:rsidRPr="0035342B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tradi-praticien</w:t>
            </w:r>
            <w:r w:rsidR="00282B68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, voyant</w:t>
            </w:r>
          </w:p>
          <w:p w14:paraId="212601A3" w14:textId="00880D40" w:rsidR="00D456F3" w:rsidRPr="009D724E" w:rsidRDefault="0010493B" w:rsidP="00432578">
            <w:pPr>
              <w:spacing w:after="0"/>
              <w:ind w:left="113" w:right="113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Pierre  Coly  né en 1971,</w:t>
            </w:r>
            <w:r w:rsidRPr="0010493B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tradi-praticien</w:t>
            </w:r>
            <w:r w:rsidR="00282B68" w:rsidRPr="00282B68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, voyant</w:t>
            </w:r>
          </w:p>
          <w:p w14:paraId="02AB979E" w14:textId="0EC34C6C" w:rsidR="00B9033B" w:rsidRPr="009D724E" w:rsidRDefault="000F783C" w:rsidP="00432578">
            <w:pPr>
              <w:spacing w:after="0"/>
              <w:ind w:left="113" w:right="113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En  dehors </w:t>
            </w:r>
            <w:r w:rsidR="00130BC9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de leur  act</w:t>
            </w:r>
            <w:r w:rsidR="002E2AB3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ivité principale qui est le paj</w:t>
            </w:r>
            <w:r w:rsidR="00130BC9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 </w:t>
            </w:r>
            <w:r w:rsidR="00B9033B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Ils</w:t>
            </w:r>
            <w:r w:rsidR="00710F1C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r w:rsidR="00B9033B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r w:rsidR="00F442BB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sont éleveurs et  paysans</w:t>
            </w:r>
          </w:p>
        </w:tc>
      </w:tr>
      <w:tr w:rsidR="00C92ED6" w:rsidRPr="00A4554A" w14:paraId="4620040D" w14:textId="77777777" w:rsidTr="002D3950">
        <w:tc>
          <w:tcPr>
            <w:tcW w:w="562" w:type="dxa"/>
            <w:shd w:val="clear" w:color="auto" w:fill="auto"/>
          </w:tcPr>
          <w:p w14:paraId="4D023BC0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lastRenderedPageBreak/>
              <w:t>2.2.</w:t>
            </w:r>
          </w:p>
        </w:tc>
        <w:tc>
          <w:tcPr>
            <w:tcW w:w="9144" w:type="dxa"/>
            <w:shd w:val="clear" w:color="auto" w:fill="auto"/>
          </w:tcPr>
          <w:p w14:paraId="66934D9D" w14:textId="77777777" w:rsidR="00C92ED6" w:rsidRPr="009D724E" w:rsidRDefault="00C92ED6" w:rsidP="00432578">
            <w:pPr>
              <w:spacing w:before="80" w:after="0"/>
              <w:ind w:left="113" w:righ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Autres personnes de la communauté qui, sans être directement impliquées, contribuent à la pratique de l’élément ou en facilitent la pratique ou la transmission (préparation de la scène, costumes, formation, supervision)</w:t>
            </w:r>
          </w:p>
          <w:p w14:paraId="6BCEEA98" w14:textId="73336CF6" w:rsidR="00DC1766" w:rsidRPr="009D724E" w:rsidRDefault="00250895" w:rsidP="00432578">
            <w:pPr>
              <w:spacing w:before="80" w:after="0"/>
              <w:ind w:left="113" w:right="113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Un enfant innocent</w:t>
            </w:r>
            <w:r w:rsidR="00944A67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c’est-à-dire </w:t>
            </w: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r w:rsidR="007312BF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(garçon</w:t>
            </w: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ou fille qui </w:t>
            </w:r>
            <w:r w:rsidR="007312BF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n’a</w:t>
            </w: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r w:rsidR="00383926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jamais eu </w:t>
            </w:r>
            <w:r w:rsidR="002E5312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de relation sexuel</w:t>
            </w:r>
            <w:r w:rsidR="00944A67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)</w:t>
            </w:r>
            <w:r w:rsidR="00201117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qui aide à la </w:t>
            </w:r>
            <w:r w:rsidR="009637E9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préparation</w:t>
            </w:r>
            <w:r w:rsidR="00201117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des </w:t>
            </w:r>
            <w:r w:rsidR="009637E9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remèdes</w:t>
            </w:r>
            <w:r w:rsidR="00201117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r w:rsidR="009637E9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et à piler  des racines.</w:t>
            </w:r>
          </w:p>
          <w:p w14:paraId="69BB00F1" w14:textId="77777777" w:rsidR="006A58D7" w:rsidRPr="009D724E" w:rsidRDefault="006A58D7" w:rsidP="00432578">
            <w:pPr>
              <w:spacing w:before="80" w:after="0"/>
              <w:ind w:left="113" w:right="113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</w:p>
        </w:tc>
      </w:tr>
      <w:tr w:rsidR="00C92ED6" w:rsidRPr="00A4554A" w14:paraId="72E022D1" w14:textId="77777777" w:rsidTr="002D3950">
        <w:tc>
          <w:tcPr>
            <w:tcW w:w="562" w:type="dxa"/>
            <w:shd w:val="clear" w:color="auto" w:fill="auto"/>
          </w:tcPr>
          <w:p w14:paraId="55485325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2.3.</w:t>
            </w:r>
          </w:p>
        </w:tc>
        <w:tc>
          <w:tcPr>
            <w:tcW w:w="9144" w:type="dxa"/>
            <w:shd w:val="clear" w:color="auto" w:fill="auto"/>
          </w:tcPr>
          <w:p w14:paraId="52AA85E9" w14:textId="77777777" w:rsidR="00C92ED6" w:rsidRPr="009D724E" w:rsidRDefault="00C92E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Langue(s) ou registre(s) de langue utilisée(s)</w:t>
            </w:r>
          </w:p>
        </w:tc>
      </w:tr>
      <w:tr w:rsidR="00C92ED6" w:rsidRPr="00A4554A" w14:paraId="759A4B1D" w14:textId="77777777" w:rsidTr="002D3950">
        <w:tc>
          <w:tcPr>
            <w:tcW w:w="562" w:type="dxa"/>
            <w:shd w:val="clear" w:color="auto" w:fill="auto"/>
          </w:tcPr>
          <w:p w14:paraId="1BA4B0B4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2.4.</w:t>
            </w:r>
          </w:p>
        </w:tc>
        <w:tc>
          <w:tcPr>
            <w:tcW w:w="9144" w:type="dxa"/>
            <w:shd w:val="clear" w:color="auto" w:fill="auto"/>
          </w:tcPr>
          <w:p w14:paraId="684CEDAB" w14:textId="77777777" w:rsidR="00C92ED6" w:rsidRDefault="00C92E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Éléments matériels (instruments, vêtements ou lieu[x] spécifiques, objets rituels), le cas échéant,    associés à la pratique ou à la transmission de l’élément du PCI</w:t>
            </w:r>
          </w:p>
          <w:p w14:paraId="75579509" w14:textId="5036E05F" w:rsidR="002E2AB3" w:rsidRPr="009D724E" w:rsidRDefault="00CF50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>
              <w:rPr>
                <w:rFonts w:asciiTheme="majorHAnsi" w:hAnsiTheme="majorHAnsi"/>
                <w:snapToGrid/>
                <w:szCs w:val="22"/>
                <w:lang w:val="fr-FR" w:eastAsia="fr-FR"/>
              </w:rPr>
              <w:t xml:space="preserve">Les </w:t>
            </w:r>
            <w:r w:rsidR="0096066F">
              <w:rPr>
                <w:rFonts w:asciiTheme="majorHAnsi" w:hAnsiTheme="majorHAnsi"/>
                <w:snapToGrid/>
                <w:szCs w:val="22"/>
                <w:lang w:val="fr-FR" w:eastAsia="fr-FR"/>
              </w:rPr>
              <w:t>éléments</w:t>
            </w:r>
            <w:r>
              <w:rPr>
                <w:rFonts w:asciiTheme="majorHAnsi" w:hAnsiTheme="majorHAnsi"/>
                <w:snapToGrid/>
                <w:szCs w:val="22"/>
                <w:lang w:val="fr-FR" w:eastAsia="fr-FR"/>
              </w:rPr>
              <w:t xml:space="preserve"> </w:t>
            </w:r>
            <w:r w:rsidR="0096066F">
              <w:rPr>
                <w:rFonts w:asciiTheme="majorHAnsi" w:hAnsiTheme="majorHAnsi"/>
                <w:snapToGrid/>
                <w:szCs w:val="22"/>
                <w:lang w:val="fr-FR" w:eastAsia="fr-FR"/>
              </w:rPr>
              <w:t>matériels qui sont itulisé</w:t>
            </w:r>
            <w:r>
              <w:rPr>
                <w:rFonts w:asciiTheme="majorHAnsi" w:hAnsiTheme="majorHAnsi"/>
                <w:snapToGrid/>
                <w:szCs w:val="22"/>
                <w:lang w:val="fr-FR" w:eastAsia="fr-FR"/>
              </w:rPr>
              <w:t xml:space="preserve">s  </w:t>
            </w:r>
            <w:r w:rsidR="0096066F">
              <w:rPr>
                <w:rFonts w:asciiTheme="majorHAnsi" w:hAnsiTheme="majorHAnsi"/>
                <w:snapToGrid/>
                <w:szCs w:val="22"/>
                <w:lang w:val="fr-FR" w:eastAsia="fr-FR"/>
              </w:rPr>
              <w:t>durant</w:t>
            </w:r>
            <w:r>
              <w:rPr>
                <w:rFonts w:asciiTheme="majorHAnsi" w:hAnsiTheme="majorHAnsi"/>
                <w:snapToGrid/>
                <w:szCs w:val="22"/>
                <w:lang w:val="fr-FR" w:eastAsia="fr-FR"/>
              </w:rPr>
              <w:t xml:space="preserve"> les processions sont :</w:t>
            </w:r>
          </w:p>
          <w:p w14:paraId="702A3D10" w14:textId="314CA6B5" w:rsidR="007F4530" w:rsidRDefault="0096066F" w:rsidP="007F4530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La c</w:t>
            </w:r>
            <w:r w:rsidR="00235F53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alebasse (</w:t>
            </w:r>
            <w:r w:rsidR="00185B6D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« </w:t>
            </w:r>
            <w:r w:rsidR="00235F53" w:rsidRPr="009D724E">
              <w:rPr>
                <w:rFonts w:asciiTheme="majorHAnsi" w:hAnsiTheme="majorHAnsi"/>
                <w:b/>
                <w:i/>
                <w:snapToGrid/>
                <w:szCs w:val="22"/>
                <w:lang w:val="fr-FR" w:eastAsia="fr-FR"/>
              </w:rPr>
              <w:t>mbatou</w:t>
            </w:r>
            <w:r w:rsidR="00235F53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, </w:t>
            </w:r>
            <w:r w:rsidR="00235F53" w:rsidRPr="009D724E">
              <w:rPr>
                <w:rFonts w:asciiTheme="majorHAnsi" w:hAnsiTheme="majorHAnsi"/>
                <w:b/>
                <w:i/>
                <w:snapToGrid/>
                <w:szCs w:val="22"/>
                <w:lang w:val="fr-FR" w:eastAsia="fr-FR"/>
              </w:rPr>
              <w:t>lekke</w:t>
            </w:r>
            <w:r w:rsidR="00235F53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t</w:t>
            </w:r>
            <w:r w:rsidR="00185B6D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 »</w:t>
            </w:r>
            <w:r w:rsidR="00114A5D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)</w:t>
            </w:r>
            <w:r w:rsidR="00FD5C48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, les</w:t>
            </w:r>
            <w:r w:rsidR="003404A5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racines, les c</w:t>
            </w:r>
            <w:r w:rsidR="00383868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ornes</w:t>
            </w:r>
            <w:r w:rsidR="003404A5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d’</w:t>
            </w:r>
            <w:r w:rsidR="00FD5C48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animaux, les os, du </w:t>
            </w:r>
            <w:r w:rsidR="00746841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sable</w:t>
            </w:r>
            <w:r w:rsidR="000B0E0B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, les </w:t>
            </w:r>
            <w:r w:rsidR="007E32F7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f</w:t>
            </w:r>
            <w:r w:rsidR="000D57D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euilles </w:t>
            </w:r>
            <w:r w:rsidR="00A03498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de (¨</w:t>
            </w:r>
            <w:r w:rsidR="000D57DE" w:rsidRPr="000D57DE">
              <w:rPr>
                <w:rFonts w:asciiTheme="majorHAnsi" w:hAnsiTheme="majorHAnsi"/>
                <w:b/>
                <w:i/>
                <w:snapToGrid/>
                <w:szCs w:val="22"/>
                <w:lang w:val="fr-FR" w:eastAsia="fr-FR"/>
              </w:rPr>
              <w:t>Nguer</w:t>
            </w:r>
            <w:r w:rsidR="00312A10">
              <w:rPr>
                <w:rFonts w:asciiTheme="majorHAnsi" w:hAnsiTheme="majorHAnsi"/>
                <w:b/>
                <w:i/>
                <w:snapToGrid/>
                <w:szCs w:val="22"/>
                <w:lang w:val="fr-FR" w:eastAsia="fr-FR"/>
              </w:rPr>
              <w:t>¨</w:t>
            </w:r>
            <w:r w:rsidR="000B0E0B">
              <w:rPr>
                <w:rFonts w:asciiTheme="majorHAnsi" w:hAnsiTheme="majorHAnsi"/>
                <w:b/>
                <w:i/>
                <w:snapToGrid/>
                <w:szCs w:val="22"/>
                <w:lang w:val="fr-FR" w:eastAsia="fr-FR"/>
              </w:rPr>
              <w:t xml:space="preserve">), </w:t>
            </w:r>
            <w:r w:rsidR="00A03498" w:rsidRPr="00A03498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une</w:t>
            </w:r>
            <w:r w:rsidR="00A03498">
              <w:rPr>
                <w:rFonts w:asciiTheme="majorHAnsi" w:hAnsiTheme="majorHAnsi"/>
                <w:snapToGrid/>
                <w:szCs w:val="22"/>
                <w:lang w:val="fr-FR" w:eastAsia="fr-FR"/>
              </w:rPr>
              <w:t xml:space="preserve"> </w:t>
            </w:r>
            <w:r w:rsidR="00A03498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c</w:t>
            </w:r>
            <w:r w:rsidR="00114A5D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oupe </w:t>
            </w:r>
            <w:r w:rsidR="00F31886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–</w:t>
            </w:r>
            <w:r w:rsidR="00114A5D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coupe</w:t>
            </w:r>
            <w:r w:rsidR="00A03498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, </w:t>
            </w:r>
            <w:r w:rsidR="00355B2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des </w:t>
            </w:r>
            <w:r w:rsidR="007F4530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pierres</w:t>
            </w:r>
            <w:r w:rsidR="00355B2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de lisse, </w:t>
            </w:r>
            <w:r w:rsidR="007F4530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le nid</w:t>
            </w:r>
            <w:r w:rsidR="00355B2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de </w:t>
            </w:r>
            <w:r w:rsidR="007F4530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guêpe, des épines ou</w:t>
            </w:r>
            <w:r w:rsidR="008663F4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(</w:t>
            </w:r>
            <w:r w:rsidR="007F4530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« </w:t>
            </w:r>
            <w:r w:rsidR="007F4530" w:rsidRPr="009D724E">
              <w:rPr>
                <w:rFonts w:asciiTheme="majorHAnsi" w:hAnsiTheme="majorHAnsi"/>
                <w:b/>
                <w:i/>
                <w:snapToGrid/>
                <w:szCs w:val="22"/>
                <w:lang w:val="fr-FR" w:eastAsia="fr-FR"/>
              </w:rPr>
              <w:t>Nepantaan</w:t>
            </w:r>
            <w:r w:rsidR="007F4530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 </w:t>
            </w:r>
            <w:r w:rsidR="008663F4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»)</w:t>
            </w:r>
          </w:p>
          <w:p w14:paraId="181B97C6" w14:textId="77777777" w:rsidR="00043044" w:rsidRPr="009D724E" w:rsidRDefault="00043044" w:rsidP="008663F4">
            <w:pPr>
              <w:spacing w:before="80" w:after="0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</w:p>
        </w:tc>
      </w:tr>
      <w:tr w:rsidR="00C92ED6" w:rsidRPr="00A4554A" w14:paraId="03065CB9" w14:textId="77777777" w:rsidTr="002D3950">
        <w:tc>
          <w:tcPr>
            <w:tcW w:w="562" w:type="dxa"/>
            <w:shd w:val="clear" w:color="auto" w:fill="auto"/>
          </w:tcPr>
          <w:p w14:paraId="3B407C9D" w14:textId="45549E3D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2.5.</w:t>
            </w:r>
          </w:p>
        </w:tc>
        <w:tc>
          <w:tcPr>
            <w:tcW w:w="9144" w:type="dxa"/>
            <w:shd w:val="clear" w:color="auto" w:fill="auto"/>
          </w:tcPr>
          <w:p w14:paraId="05FA529F" w14:textId="77777777" w:rsidR="00C92ED6" w:rsidRPr="009D724E" w:rsidRDefault="00C92E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Autres éléments immatériels (le cas échéant) associés à la pratique ou à la transmission de l’élément du PCI</w:t>
            </w:r>
          </w:p>
          <w:p w14:paraId="33F96E39" w14:textId="64F5A329" w:rsidR="001A57F1" w:rsidRPr="009D724E" w:rsidRDefault="00B2767D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Des incantations et prières sont prononcées avant de commencer la pratique.</w:t>
            </w:r>
          </w:p>
        </w:tc>
      </w:tr>
      <w:tr w:rsidR="00C92ED6" w:rsidRPr="00A4554A" w14:paraId="6D138D37" w14:textId="77777777" w:rsidTr="002D3950">
        <w:tc>
          <w:tcPr>
            <w:tcW w:w="562" w:type="dxa"/>
            <w:shd w:val="clear" w:color="auto" w:fill="auto"/>
          </w:tcPr>
          <w:p w14:paraId="261FDAC8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2.6.</w:t>
            </w:r>
          </w:p>
        </w:tc>
        <w:tc>
          <w:tcPr>
            <w:tcW w:w="9144" w:type="dxa"/>
            <w:shd w:val="clear" w:color="auto" w:fill="auto"/>
          </w:tcPr>
          <w:p w14:paraId="6809A6B4" w14:textId="77777777" w:rsidR="00C92ED6" w:rsidRPr="009D724E" w:rsidRDefault="00C92E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Pratiques coutumières (le cas échéant) régissant l’accès à l’élément du PCI ou à certains de ses aspects</w:t>
            </w:r>
          </w:p>
          <w:p w14:paraId="7D971312" w14:textId="77777777" w:rsidR="005A04BB" w:rsidRPr="009D724E" w:rsidRDefault="005A04BB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</w:p>
          <w:p w14:paraId="6DD9A5AC" w14:textId="0C028218" w:rsidR="007F6518" w:rsidRPr="000A6135" w:rsidRDefault="00A43FB8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 w:rsidRPr="000A6135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Initiation progressive</w:t>
            </w:r>
            <w:r w:rsidR="002D3950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 : </w:t>
            </w:r>
            <w:r w:rsidR="007F6518" w:rsidRPr="000A6135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des enfants prédisposés à la voyance</w:t>
            </w:r>
            <w:r w:rsidR="00280A4F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et au paj</w:t>
            </w:r>
            <w:r w:rsidR="007F6518" w:rsidRPr="000A6135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sont de plus en plus encouragés à la pratique. Ils sont initiés petit à petit en les envoyant chercher des racines ou des feuilles.</w:t>
            </w:r>
            <w:r w:rsidR="00666677" w:rsidRPr="000A6135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Ces derniers ont </w:t>
            </w:r>
            <w:r w:rsidR="002D3950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ainsi </w:t>
            </w:r>
            <w:r w:rsidR="00666677" w:rsidRPr="000A6135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les prédispositions pour se protéger </w:t>
            </w:r>
            <w:r w:rsidR="002D3950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eux-mêmes.</w:t>
            </w:r>
          </w:p>
          <w:p w14:paraId="42ACF2CE" w14:textId="25955B3B" w:rsidR="00A43FB8" w:rsidRPr="000A6135" w:rsidRDefault="00A43FB8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</w:p>
          <w:p w14:paraId="2F18FFA1" w14:textId="0E170203" w:rsidR="00CC4FE7" w:rsidRPr="009D724E" w:rsidRDefault="00CC4FE7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</w:p>
        </w:tc>
      </w:tr>
      <w:tr w:rsidR="00C92ED6" w:rsidRPr="00A4554A" w14:paraId="21A07285" w14:textId="77777777" w:rsidTr="002D3950">
        <w:tc>
          <w:tcPr>
            <w:tcW w:w="562" w:type="dxa"/>
            <w:shd w:val="clear" w:color="auto" w:fill="auto"/>
          </w:tcPr>
          <w:p w14:paraId="221D6CFF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2.7.</w:t>
            </w:r>
          </w:p>
        </w:tc>
        <w:tc>
          <w:tcPr>
            <w:tcW w:w="9144" w:type="dxa"/>
            <w:shd w:val="clear" w:color="auto" w:fill="auto"/>
          </w:tcPr>
          <w:p w14:paraId="21376B52" w14:textId="77777777" w:rsidR="005A04BB" w:rsidRPr="009D724E" w:rsidRDefault="00C92E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Modes de transmission aux autres membres de la communauté</w:t>
            </w:r>
          </w:p>
          <w:p w14:paraId="212A17A6" w14:textId="77777777" w:rsidR="005A04BB" w:rsidRPr="009D724E" w:rsidRDefault="005A04BB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Le principal mode de transmission est </w:t>
            </w:r>
            <w:r w:rsidR="00FC1913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l’apprentissage. Cependant  certains sont nés avec des prédispositions de voyant et de </w:t>
            </w:r>
            <w:r w:rsidR="007E1BCD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guérisseur</w:t>
            </w:r>
            <w:r w:rsidR="00FC1913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</w:p>
          <w:p w14:paraId="5DEB2968" w14:textId="32AF2896" w:rsidR="009C0AF9" w:rsidRPr="009D724E" w:rsidRDefault="009C0AF9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</w:p>
        </w:tc>
      </w:tr>
      <w:tr w:rsidR="00C92ED6" w:rsidRPr="00A4554A" w14:paraId="17691B9D" w14:textId="77777777" w:rsidTr="002D3950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235615D6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2.8.</w:t>
            </w:r>
          </w:p>
        </w:tc>
        <w:tc>
          <w:tcPr>
            <w:tcW w:w="9144" w:type="dxa"/>
            <w:tcBorders>
              <w:bottom w:val="single" w:sz="4" w:space="0" w:color="auto"/>
            </w:tcBorders>
            <w:shd w:val="clear" w:color="auto" w:fill="auto"/>
          </w:tcPr>
          <w:p w14:paraId="38906B17" w14:textId="77777777" w:rsidR="00C92ED6" w:rsidRPr="009D724E" w:rsidRDefault="00C92E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Organisations concernées (organisations communautaires, ONG ou autres, le cas échéant)</w:t>
            </w:r>
          </w:p>
        </w:tc>
      </w:tr>
      <w:tr w:rsidR="00C92ED6" w:rsidRPr="00A4554A" w14:paraId="392EF967" w14:textId="77777777" w:rsidTr="002D3950">
        <w:tc>
          <w:tcPr>
            <w:tcW w:w="562" w:type="dxa"/>
            <w:shd w:val="clear" w:color="auto" w:fill="F2F2F2"/>
          </w:tcPr>
          <w:p w14:paraId="365509BD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zCs w:val="22"/>
                <w:lang w:val="fr-FR" w:eastAsia="fr-FR"/>
              </w:rPr>
              <w:t>3.</w:t>
            </w:r>
          </w:p>
        </w:tc>
        <w:tc>
          <w:tcPr>
            <w:tcW w:w="9144" w:type="dxa"/>
            <w:shd w:val="clear" w:color="auto" w:fill="F2F2F2"/>
          </w:tcPr>
          <w:p w14:paraId="776357DF" w14:textId="77777777" w:rsidR="00C92ED6" w:rsidRPr="009D724E" w:rsidRDefault="00C92E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bCs/>
                <w:caps/>
                <w:snapToGrid/>
                <w:szCs w:val="22"/>
                <w:lang w:val="fr-FR" w:eastAsia="fr-FR"/>
              </w:rPr>
              <w:t>État de l’élément du PCI : viabilité (voir commentaires ci-après)</w:t>
            </w:r>
          </w:p>
        </w:tc>
      </w:tr>
      <w:tr w:rsidR="00C92ED6" w:rsidRPr="00A4554A" w14:paraId="304EC001" w14:textId="77777777" w:rsidTr="002D3950">
        <w:tc>
          <w:tcPr>
            <w:tcW w:w="562" w:type="dxa"/>
            <w:shd w:val="clear" w:color="auto" w:fill="auto"/>
          </w:tcPr>
          <w:p w14:paraId="5A22B3C4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3.1.</w:t>
            </w:r>
          </w:p>
        </w:tc>
        <w:tc>
          <w:tcPr>
            <w:tcW w:w="9144" w:type="dxa"/>
            <w:shd w:val="clear" w:color="auto" w:fill="auto"/>
          </w:tcPr>
          <w:p w14:paraId="7E3965EC" w14:textId="77777777" w:rsidR="00C92ED6" w:rsidRPr="009D724E" w:rsidRDefault="00C92ED6" w:rsidP="00432578">
            <w:pPr>
              <w:spacing w:before="80" w:after="0"/>
              <w:ind w:left="113" w:right="57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Menaces éventuelles sur la pratique permanente de l’élément dans la (les) communauté(s) concernée(s)</w:t>
            </w:r>
          </w:p>
          <w:p w14:paraId="0E827196" w14:textId="1B259FEB" w:rsidR="00DC6EB9" w:rsidRPr="009D724E" w:rsidRDefault="00DC6EB9" w:rsidP="00432578">
            <w:pPr>
              <w:spacing w:before="80" w:after="0"/>
              <w:ind w:left="113" w:right="57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La calomnie à l’ endroit des </w:t>
            </w:r>
            <w:r w:rsidR="00DA1648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guérisseurs</w:t>
            </w:r>
            <w:r w:rsidR="0045030C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qui sont souvent associés </w:t>
            </w:r>
            <w:r w:rsidR="005F4260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à des </w:t>
            </w:r>
            <w:r w:rsidR="005A6A08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féticheurs,</w:t>
            </w:r>
            <w:r w:rsidR="00B81B95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des illusionnistes </w:t>
            </w:r>
            <w:r w:rsidR="005F4260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po</w:t>
            </w:r>
            <w:r w:rsidR="00B81B95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ur certains</w:t>
            </w:r>
            <w:r w:rsidR="005F4260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r w:rsidR="005A6A08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membres de la communauté</w:t>
            </w:r>
          </w:p>
          <w:p w14:paraId="097A638A" w14:textId="0FAF7C85" w:rsidR="00DA1648" w:rsidRPr="00237C1E" w:rsidRDefault="002D3950" w:rsidP="00432578">
            <w:pPr>
              <w:spacing w:before="80" w:after="0"/>
              <w:ind w:left="113" w:right="57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 w:rsidRPr="00237C1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Des religieux</w:t>
            </w:r>
            <w:r w:rsidR="00463F09" w:rsidRPr="00237C1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dénigre</w:t>
            </w:r>
            <w:r w:rsidRPr="00237C1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nt</w:t>
            </w:r>
            <w:r w:rsidR="00463F09" w:rsidRPr="00237C1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aussi les </w:t>
            </w:r>
            <w:r w:rsidR="00731C81" w:rsidRPr="00237C1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guérisseurs</w:t>
            </w:r>
            <w:r w:rsidR="00463F09" w:rsidRPr="00237C1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r w:rsidR="005A6A08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vis-à-vis de </w:t>
            </w:r>
            <w:r w:rsidR="00985DD1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leurs pratiques mystiques associées</w:t>
            </w:r>
            <w:r w:rsidR="005A6A08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r w:rsidR="00985DD1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au satanisme.</w:t>
            </w:r>
          </w:p>
          <w:p w14:paraId="00574DC2" w14:textId="0A468A23" w:rsidR="00DA1648" w:rsidRPr="009D724E" w:rsidRDefault="00DA1648" w:rsidP="00432578">
            <w:pPr>
              <w:spacing w:before="80" w:after="0"/>
              <w:ind w:left="113" w:right="57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</w:p>
        </w:tc>
      </w:tr>
      <w:tr w:rsidR="00C92ED6" w:rsidRPr="00A4554A" w14:paraId="5055E060" w14:textId="77777777" w:rsidTr="002D3950">
        <w:tc>
          <w:tcPr>
            <w:tcW w:w="562" w:type="dxa"/>
            <w:shd w:val="clear" w:color="auto" w:fill="auto"/>
          </w:tcPr>
          <w:p w14:paraId="5828A681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3.2.</w:t>
            </w:r>
          </w:p>
        </w:tc>
        <w:tc>
          <w:tcPr>
            <w:tcW w:w="9144" w:type="dxa"/>
            <w:shd w:val="clear" w:color="auto" w:fill="auto"/>
          </w:tcPr>
          <w:p w14:paraId="45245896" w14:textId="77777777" w:rsidR="00C92ED6" w:rsidRPr="009D724E" w:rsidRDefault="00C92E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Menaces éventuelles sur la transmission de l’élément dans la (les) communauté(s) concernée(s)</w:t>
            </w:r>
          </w:p>
          <w:p w14:paraId="1D8562C0" w14:textId="79FBF85D" w:rsidR="007D56D7" w:rsidRPr="009D724E" w:rsidRDefault="007D56D7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Certains jeunes sont réticents </w:t>
            </w:r>
            <w:r w:rsidR="00731C81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au métier de guérisseur</w:t>
            </w:r>
            <w:r w:rsidR="00985DD1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et préfèrent</w:t>
            </w:r>
            <w:r w:rsidR="00F60BCA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faire autre chose.</w:t>
            </w:r>
            <w:r w:rsidR="00985DD1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r w:rsidR="00D2703C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</w:p>
          <w:p w14:paraId="5DC4B55B" w14:textId="380B5FB6" w:rsidR="00511939" w:rsidRPr="009D724E" w:rsidRDefault="00511939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La propagande des personnes </w:t>
            </w:r>
            <w:r w:rsidR="00BD4ABC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réfractaires à la pratique qui décourage les jeunes </w:t>
            </w:r>
          </w:p>
          <w:p w14:paraId="2A88774F" w14:textId="1CCFFAA8" w:rsidR="009C0AF9" w:rsidRPr="009D724E" w:rsidRDefault="009C0AF9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</w:p>
        </w:tc>
      </w:tr>
      <w:tr w:rsidR="00C92ED6" w:rsidRPr="00A4554A" w14:paraId="3731F716" w14:textId="77777777" w:rsidTr="002D3950">
        <w:tc>
          <w:tcPr>
            <w:tcW w:w="562" w:type="dxa"/>
            <w:shd w:val="clear" w:color="auto" w:fill="auto"/>
          </w:tcPr>
          <w:p w14:paraId="098D9214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3.3.</w:t>
            </w:r>
          </w:p>
        </w:tc>
        <w:tc>
          <w:tcPr>
            <w:tcW w:w="9144" w:type="dxa"/>
            <w:shd w:val="clear" w:color="auto" w:fill="auto"/>
          </w:tcPr>
          <w:p w14:paraId="75E8CAD6" w14:textId="77777777" w:rsidR="00C92ED6" w:rsidRPr="009D724E" w:rsidRDefault="00C92E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Menaces pesant sur un accès durable aux éléments matériels et aux ressources (le cas échéant) associés à l’élément du PCI</w:t>
            </w:r>
          </w:p>
          <w:p w14:paraId="6D7B769F" w14:textId="77777777" w:rsidR="00D47785" w:rsidRPr="009D724E" w:rsidRDefault="00D47785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lastRenderedPageBreak/>
              <w:t xml:space="preserve">La déforestation </w:t>
            </w:r>
            <w:r w:rsidR="00E54252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causée par </w:t>
            </w:r>
            <w:r w:rsidR="007D442D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la surexploitation des ressources </w:t>
            </w:r>
            <w:r w:rsidR="005E75A2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(feuilles</w:t>
            </w:r>
            <w:r w:rsidR="007D442D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, racines, </w:t>
            </w:r>
            <w:r w:rsidR="005E75A2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écorces</w:t>
            </w:r>
            <w:r w:rsidR="007D442D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…)</w:t>
            </w:r>
          </w:p>
          <w:p w14:paraId="1729BC85" w14:textId="74A7D425" w:rsidR="00446B08" w:rsidRPr="009D724E" w:rsidRDefault="00446B08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La commercialisation</w:t>
            </w:r>
            <w:r w:rsidR="0006643B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à grande échelle </w:t>
            </w: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de ces ressources </w:t>
            </w:r>
            <w:r w:rsidR="004659FB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provoque une disparition de certaines espèces</w:t>
            </w:r>
            <w:r w:rsidR="005302AB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r w:rsidR="000D6B41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d’arbre</w:t>
            </w:r>
            <w:r w:rsidR="00B45A14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de la nature</w:t>
            </w:r>
            <w:r w:rsidR="000D6B41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.</w:t>
            </w:r>
          </w:p>
        </w:tc>
      </w:tr>
      <w:tr w:rsidR="00C92ED6" w:rsidRPr="00A4554A" w14:paraId="073551B6" w14:textId="77777777" w:rsidTr="002D3950">
        <w:trPr>
          <w:trHeight w:val="641"/>
        </w:trPr>
        <w:tc>
          <w:tcPr>
            <w:tcW w:w="562" w:type="dxa"/>
            <w:shd w:val="clear" w:color="auto" w:fill="auto"/>
          </w:tcPr>
          <w:p w14:paraId="12E0C662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lastRenderedPageBreak/>
              <w:t>3.4.</w:t>
            </w:r>
          </w:p>
        </w:tc>
        <w:tc>
          <w:tcPr>
            <w:tcW w:w="9144" w:type="dxa"/>
            <w:shd w:val="clear" w:color="auto" w:fill="auto"/>
          </w:tcPr>
          <w:p w14:paraId="54276AB4" w14:textId="77777777" w:rsidR="00C92ED6" w:rsidRPr="009D724E" w:rsidRDefault="00C92E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Viabilité des autres éléments du patrimoine immatériel (le cas échéant) associés à l’élément du PCI</w:t>
            </w:r>
          </w:p>
        </w:tc>
      </w:tr>
      <w:tr w:rsidR="00C92ED6" w:rsidRPr="00A4554A" w14:paraId="0D6C443A" w14:textId="77777777" w:rsidTr="002D3950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238C7030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3.5.</w:t>
            </w:r>
          </w:p>
        </w:tc>
        <w:tc>
          <w:tcPr>
            <w:tcW w:w="9144" w:type="dxa"/>
            <w:tcBorders>
              <w:bottom w:val="single" w:sz="4" w:space="0" w:color="auto"/>
            </w:tcBorders>
            <w:shd w:val="clear" w:color="auto" w:fill="auto"/>
          </w:tcPr>
          <w:p w14:paraId="3DB3EB74" w14:textId="77777777" w:rsidR="00C92ED6" w:rsidRDefault="00C92ED6" w:rsidP="00432578">
            <w:pPr>
              <w:spacing w:before="80" w:after="0"/>
              <w:ind w:left="113" w:right="57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Mesures de sauvegarde ou autres (le cas échéant) adoptées pour faire face à ces menaces et encourager la pratique et la transmission de l’élément du PCI à l’avenir</w:t>
            </w:r>
          </w:p>
          <w:p w14:paraId="33DB40A5" w14:textId="67B69648" w:rsidR="00832961" w:rsidRPr="00F66187" w:rsidRDefault="00832961" w:rsidP="00432578">
            <w:pPr>
              <w:spacing w:before="80" w:after="0"/>
              <w:ind w:left="113" w:right="57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 w:rsidRPr="00F66187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Pour faire face </w:t>
            </w:r>
            <w:r w:rsidR="00F66187" w:rsidRPr="00F66187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à ces menaces qui pèsent sur la transmission de l’element des mesures de sauvegarde sont proposées par les praticiens</w:t>
            </w:r>
            <w:r w:rsidR="00A33D8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à savoir :</w:t>
            </w:r>
          </w:p>
          <w:p w14:paraId="1EBAA9E7" w14:textId="1D22E222" w:rsidR="00F60858" w:rsidRPr="00A33D89" w:rsidRDefault="00A33D89" w:rsidP="00A33D89">
            <w:pPr>
              <w:pStyle w:val="Paragraphedeliste"/>
              <w:numPr>
                <w:ilvl w:val="0"/>
                <w:numId w:val="24"/>
              </w:numPr>
              <w:spacing w:before="80" w:after="0"/>
              <w:ind w:right="57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 w:rsidRPr="00A33D8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r</w:t>
            </w:r>
            <w:r w:rsidR="004D1499" w:rsidRPr="00A33D8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assembler tous les guérisseurs  dans un</w:t>
            </w:r>
            <w:r w:rsidR="00D35315" w:rsidRPr="00A33D8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seul </w:t>
            </w:r>
            <w:r w:rsidR="004D1499" w:rsidRPr="00A33D8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site</w:t>
            </w:r>
            <w:r w:rsidR="00D35315" w:rsidRPr="00A33D8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afin de promouvoir la pratique et d’unir les forces</w:t>
            </w:r>
          </w:p>
          <w:p w14:paraId="5C2CF650" w14:textId="75032A33" w:rsidR="00EE1E3F" w:rsidRPr="00A33D89" w:rsidRDefault="00A33D89" w:rsidP="00A33D89">
            <w:pPr>
              <w:pStyle w:val="Paragraphedeliste"/>
              <w:numPr>
                <w:ilvl w:val="0"/>
                <w:numId w:val="24"/>
              </w:numPr>
              <w:spacing w:before="80" w:after="0"/>
              <w:ind w:right="57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 w:rsidRPr="00A33D8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a</w:t>
            </w:r>
            <w:r w:rsidR="00F8673B" w:rsidRPr="00A33D8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ider à la </w:t>
            </w:r>
            <w:r w:rsidR="00EE1E3F" w:rsidRPr="00A33D8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clôture</w:t>
            </w:r>
            <w:r w:rsidR="00751B15" w:rsidRPr="00A33D8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des sites octroyés par l’Etat</w:t>
            </w:r>
            <w:r w:rsidR="00F8673B" w:rsidRPr="00A33D8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pour une</w:t>
            </w:r>
            <w:r w:rsidR="00EE1E3F" w:rsidRPr="00A33D8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redynamisa</w:t>
            </w:r>
            <w:r w:rsidR="00751B15" w:rsidRPr="00A33D8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tion des activités liées au paj</w:t>
            </w:r>
          </w:p>
          <w:p w14:paraId="5F63C4AB" w14:textId="17048E1F" w:rsidR="00D35315" w:rsidRPr="00A33D89" w:rsidRDefault="00A33D89" w:rsidP="00A33D89">
            <w:pPr>
              <w:pStyle w:val="Paragraphedeliste"/>
              <w:numPr>
                <w:ilvl w:val="0"/>
                <w:numId w:val="24"/>
              </w:numPr>
              <w:spacing w:before="80" w:after="0"/>
              <w:ind w:right="57"/>
              <w:jc w:val="left"/>
              <w:rPr>
                <w:rFonts w:asciiTheme="majorHAnsi" w:hAnsiTheme="majorHAnsi"/>
                <w:b/>
                <w:i/>
                <w:snapToGrid/>
                <w:color w:val="FF0000"/>
                <w:szCs w:val="22"/>
                <w:lang w:val="fr-FR" w:eastAsia="fr-FR"/>
              </w:rPr>
            </w:pPr>
            <w:r w:rsidRPr="00A33D8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l</w:t>
            </w:r>
            <w:r w:rsidR="0064030A" w:rsidRPr="00A33D8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e reboisement</w:t>
            </w:r>
            <w:r w:rsidR="002C6CCD" w:rsidRPr="00A33D8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massif </w:t>
            </w:r>
            <w:r w:rsidR="0064030A" w:rsidRPr="00A33D8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de certaines es</w:t>
            </w:r>
            <w:r w:rsidR="00751B15" w:rsidRPr="00A33D8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pèces primordiales pour le paj</w:t>
            </w:r>
            <w:r w:rsidR="0064030A" w:rsidRPr="00A33D8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r w:rsidR="002C6CCD" w:rsidRPr="00A33D8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comme le « </w:t>
            </w:r>
            <w:r w:rsidR="002C6CCD" w:rsidRPr="00A33D89">
              <w:rPr>
                <w:rFonts w:asciiTheme="majorHAnsi" w:hAnsiTheme="majorHAnsi"/>
                <w:b/>
                <w:i/>
                <w:snapToGrid/>
                <w:szCs w:val="22"/>
                <w:lang w:val="fr-FR" w:eastAsia="fr-FR"/>
              </w:rPr>
              <w:t>ngologn »</w:t>
            </w:r>
          </w:p>
          <w:p w14:paraId="5DB89656" w14:textId="6690EFDC" w:rsidR="00D35315" w:rsidRPr="009D724E" w:rsidRDefault="00D35315" w:rsidP="00432578">
            <w:pPr>
              <w:spacing w:before="80" w:after="0"/>
              <w:ind w:left="113" w:right="57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</w:p>
        </w:tc>
      </w:tr>
      <w:tr w:rsidR="00C92ED6" w:rsidRPr="00A4554A" w14:paraId="682003BF" w14:textId="77777777" w:rsidTr="002D3950">
        <w:tc>
          <w:tcPr>
            <w:tcW w:w="562" w:type="dxa"/>
            <w:shd w:val="clear" w:color="auto" w:fill="F2F2F2"/>
          </w:tcPr>
          <w:p w14:paraId="0D821687" w14:textId="43F23DF8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zCs w:val="22"/>
                <w:lang w:val="fr-FR" w:eastAsia="fr-FR"/>
              </w:rPr>
              <w:t>4.</w:t>
            </w:r>
          </w:p>
        </w:tc>
        <w:tc>
          <w:tcPr>
            <w:tcW w:w="9144" w:type="dxa"/>
            <w:shd w:val="clear" w:color="auto" w:fill="F2F2F2"/>
          </w:tcPr>
          <w:p w14:paraId="52A6E806" w14:textId="77777777" w:rsidR="00C92ED6" w:rsidRPr="009D724E" w:rsidRDefault="00F25AE7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bCs/>
                <w:caps/>
                <w:snapToGrid/>
                <w:szCs w:val="22"/>
                <w:lang w:val="fr-FR" w:eastAsia="fr-FR"/>
              </w:rPr>
              <w:t>ACCES RESTREINT AUX DONNEES ET AUTORISATIONS</w:t>
            </w:r>
            <w:r w:rsidR="00C92ED6" w:rsidRPr="009D724E">
              <w:rPr>
                <w:rFonts w:asciiTheme="majorHAnsi" w:hAnsiTheme="majorHAnsi"/>
                <w:b/>
                <w:bCs/>
                <w:caps/>
                <w:snapToGrid/>
                <w:szCs w:val="22"/>
                <w:lang w:val="fr-FR" w:eastAsia="fr-FR"/>
              </w:rPr>
              <w:t xml:space="preserve"> </w:t>
            </w:r>
          </w:p>
        </w:tc>
      </w:tr>
      <w:tr w:rsidR="00C92ED6" w:rsidRPr="00A4554A" w14:paraId="01327025" w14:textId="77777777" w:rsidTr="002D3950">
        <w:tc>
          <w:tcPr>
            <w:tcW w:w="562" w:type="dxa"/>
            <w:shd w:val="clear" w:color="auto" w:fill="auto"/>
          </w:tcPr>
          <w:p w14:paraId="2F3CA0DC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4.1.</w:t>
            </w:r>
          </w:p>
        </w:tc>
        <w:tc>
          <w:tcPr>
            <w:tcW w:w="9144" w:type="dxa"/>
            <w:shd w:val="clear" w:color="auto" w:fill="auto"/>
          </w:tcPr>
          <w:p w14:paraId="46B68EFE" w14:textId="77777777" w:rsidR="00C92ED6" w:rsidRPr="009D724E" w:rsidRDefault="00C92E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Consentement et participation de la (des) communauté(s) concernée(s) au recueil des données</w:t>
            </w:r>
          </w:p>
          <w:p w14:paraId="4BB8B6EA" w14:textId="77777777" w:rsidR="00C87CA7" w:rsidRPr="009D724E" w:rsidRDefault="00C87CA7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Consentement et participat</w:t>
            </w:r>
            <w:r w:rsidR="002144CA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ion acquis auprès de la communauté </w:t>
            </w:r>
          </w:p>
          <w:p w14:paraId="43F3F608" w14:textId="37C2EADB" w:rsidR="002144CA" w:rsidRPr="009D724E" w:rsidRDefault="002144CA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</w:p>
        </w:tc>
      </w:tr>
      <w:tr w:rsidR="00C92ED6" w:rsidRPr="00A4554A" w14:paraId="1C72236F" w14:textId="77777777" w:rsidTr="002D3950">
        <w:tc>
          <w:tcPr>
            <w:tcW w:w="562" w:type="dxa"/>
            <w:shd w:val="clear" w:color="auto" w:fill="auto"/>
          </w:tcPr>
          <w:p w14:paraId="0704E9C0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4.2.</w:t>
            </w:r>
          </w:p>
        </w:tc>
        <w:tc>
          <w:tcPr>
            <w:tcW w:w="9144" w:type="dxa"/>
            <w:shd w:val="clear" w:color="auto" w:fill="auto"/>
          </w:tcPr>
          <w:p w14:paraId="084E034E" w14:textId="77777777" w:rsidR="00C92ED6" w:rsidRPr="009D724E" w:rsidRDefault="00C92E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Restrictions et autorisations concernant les données</w:t>
            </w:r>
          </w:p>
          <w:p w14:paraId="628827F7" w14:textId="74EE5175" w:rsidR="002144CA" w:rsidRPr="009D724E" w:rsidRDefault="002D3950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Il</w:t>
            </w:r>
            <w:r w:rsidR="002144CA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r w:rsidR="00C7548D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n’y</w:t>
            </w:r>
            <w:r w:rsidR="00985CA9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a</w:t>
            </w:r>
            <w:r w:rsidR="002144CA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p</w:t>
            </w:r>
            <w:r w:rsidR="00985CA9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as eu de restriction concernant les donnes</w:t>
            </w:r>
          </w:p>
        </w:tc>
      </w:tr>
      <w:tr w:rsidR="00C92ED6" w:rsidRPr="00DC4F09" w14:paraId="0AAA9234" w14:textId="77777777" w:rsidTr="002D3950">
        <w:tc>
          <w:tcPr>
            <w:tcW w:w="562" w:type="dxa"/>
            <w:shd w:val="clear" w:color="auto" w:fill="auto"/>
          </w:tcPr>
          <w:p w14:paraId="61C61C4F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4.3.</w:t>
            </w:r>
          </w:p>
        </w:tc>
        <w:tc>
          <w:tcPr>
            <w:tcW w:w="9144" w:type="dxa"/>
            <w:shd w:val="clear" w:color="auto" w:fill="auto"/>
          </w:tcPr>
          <w:p w14:paraId="3C014780" w14:textId="77777777" w:rsidR="00C92ED6" w:rsidRDefault="00C92E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 xml:space="preserve">Personne(s) ressource(s) : nom et statut </w:t>
            </w:r>
          </w:p>
          <w:p w14:paraId="4E8AEA7C" w14:textId="4536205C" w:rsidR="002D3950" w:rsidRPr="001E13D3" w:rsidRDefault="00DC4F09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snapToGrid/>
                <w:color w:val="000000" w:themeColor="text1"/>
                <w:szCs w:val="22"/>
                <w:lang w:val="fr-FR" w:eastAsia="fr-FR"/>
              </w:rPr>
            </w:pPr>
            <w:r w:rsidRPr="001E13D3">
              <w:rPr>
                <w:rFonts w:asciiTheme="majorHAnsi" w:hAnsiTheme="majorHAnsi"/>
                <w:b/>
                <w:snapToGrid/>
                <w:color w:val="000000" w:themeColor="text1"/>
                <w:szCs w:val="22"/>
                <w:lang w:val="fr-FR" w:eastAsia="fr-FR"/>
              </w:rPr>
              <w:t xml:space="preserve">Anne Marie Faye N’diaye, Directrice du Centre culturel Régional de Thies </w:t>
            </w:r>
            <w:r w:rsidR="001E13D3" w:rsidRPr="001E13D3">
              <w:rPr>
                <w:rFonts w:asciiTheme="majorHAnsi" w:hAnsiTheme="majorHAnsi"/>
                <w:b/>
                <w:snapToGrid/>
                <w:color w:val="000000" w:themeColor="text1"/>
                <w:szCs w:val="22"/>
                <w:lang w:val="fr-FR" w:eastAsia="fr-FR"/>
              </w:rPr>
              <w:t>775107054</w:t>
            </w:r>
            <w:r w:rsidRPr="001E13D3">
              <w:rPr>
                <w:rFonts w:asciiTheme="majorHAnsi" w:hAnsiTheme="majorHAnsi"/>
                <w:b/>
                <w:snapToGrid/>
                <w:color w:val="000000" w:themeColor="text1"/>
                <w:szCs w:val="22"/>
                <w:lang w:val="fr-FR" w:eastAsia="fr-FR"/>
              </w:rPr>
              <w:t xml:space="preserve"> </w:t>
            </w:r>
          </w:p>
          <w:p w14:paraId="0838EB61" w14:textId="6A090BD3" w:rsidR="00C7548D" w:rsidRPr="009D724E" w:rsidRDefault="00C7548D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</w:p>
        </w:tc>
      </w:tr>
      <w:tr w:rsidR="00C92ED6" w:rsidRPr="00A4554A" w14:paraId="1E22746D" w14:textId="77777777" w:rsidTr="002D3950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4CB77D94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4.4.</w:t>
            </w:r>
          </w:p>
        </w:tc>
        <w:tc>
          <w:tcPr>
            <w:tcW w:w="9144" w:type="dxa"/>
            <w:tcBorders>
              <w:bottom w:val="single" w:sz="4" w:space="0" w:color="auto"/>
            </w:tcBorders>
            <w:shd w:val="clear" w:color="auto" w:fill="auto"/>
          </w:tcPr>
          <w:p w14:paraId="66A6C1C1" w14:textId="77777777" w:rsidR="00C92ED6" w:rsidRPr="009D724E" w:rsidRDefault="00C92E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Date(s) et lieu(x) de recueil des données</w:t>
            </w:r>
          </w:p>
          <w:p w14:paraId="36596272" w14:textId="31D1893E" w:rsidR="00C7548D" w:rsidRPr="009D724E" w:rsidRDefault="008C56BA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Vendredi  03 Mai 2019  </w:t>
            </w:r>
            <w:r w:rsidR="002D3950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à Thialy  - Thiè</w:t>
            </w: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s</w:t>
            </w:r>
          </w:p>
        </w:tc>
      </w:tr>
      <w:tr w:rsidR="00C92ED6" w:rsidRPr="00A4554A" w14:paraId="7FC8997F" w14:textId="77777777" w:rsidTr="002D3950">
        <w:tc>
          <w:tcPr>
            <w:tcW w:w="562" w:type="dxa"/>
            <w:shd w:val="clear" w:color="auto" w:fill="F2F2F2"/>
          </w:tcPr>
          <w:p w14:paraId="2AD9383D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zCs w:val="22"/>
                <w:lang w:val="fr-FR" w:eastAsia="fr-FR"/>
              </w:rPr>
              <w:t>5.</w:t>
            </w:r>
          </w:p>
        </w:tc>
        <w:tc>
          <w:tcPr>
            <w:tcW w:w="9144" w:type="dxa"/>
            <w:shd w:val="clear" w:color="auto" w:fill="F2F2F2"/>
          </w:tcPr>
          <w:p w14:paraId="6A4F504D" w14:textId="77777777" w:rsidR="00C92ED6" w:rsidRPr="009D724E" w:rsidRDefault="00C92E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bCs/>
                <w:caps/>
                <w:snapToGrid/>
                <w:szCs w:val="22"/>
                <w:lang w:val="fr-FR" w:eastAsia="fr-FR"/>
              </w:rPr>
              <w:t>Références relatives à l’élément du PCI (le cas échéant)</w:t>
            </w:r>
          </w:p>
        </w:tc>
      </w:tr>
      <w:tr w:rsidR="00C92ED6" w:rsidRPr="00A4554A" w14:paraId="1EF67487" w14:textId="77777777" w:rsidTr="002D3950">
        <w:tc>
          <w:tcPr>
            <w:tcW w:w="562" w:type="dxa"/>
            <w:shd w:val="clear" w:color="auto" w:fill="auto"/>
          </w:tcPr>
          <w:p w14:paraId="4DB5A32F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5.1.</w:t>
            </w:r>
          </w:p>
        </w:tc>
        <w:tc>
          <w:tcPr>
            <w:tcW w:w="9144" w:type="dxa"/>
            <w:shd w:val="clear" w:color="auto" w:fill="auto"/>
          </w:tcPr>
          <w:p w14:paraId="500914B3" w14:textId="77777777" w:rsidR="00C92ED6" w:rsidRPr="009D724E" w:rsidRDefault="00172A30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Monographies / Manuscrits</w:t>
            </w:r>
            <w:r w:rsidR="00A16589"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 xml:space="preserve"> conservés dans des bibliothèques, librairies ou détenus par des particuliers</w:t>
            </w:r>
          </w:p>
          <w:p w14:paraId="4C421A44" w14:textId="4061DD96" w:rsidR="00DA2BF7" w:rsidRPr="009D724E" w:rsidRDefault="00DA2BF7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Des nombreuses  études ont été faites sur le sujet</w:t>
            </w:r>
            <w:r w:rsidR="004A21F8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mais les informateurs </w:t>
            </w:r>
            <w:r w:rsidR="004F77EA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n’ont</w:t>
            </w:r>
            <w:r w:rsidR="004A21F8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pas eu des retours sur </w:t>
            </w:r>
            <w:r w:rsidR="00976C52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ces études</w:t>
            </w:r>
          </w:p>
        </w:tc>
      </w:tr>
      <w:tr w:rsidR="00C92ED6" w:rsidRPr="00A4554A" w14:paraId="4BF5BCC5" w14:textId="77777777" w:rsidTr="002D3950">
        <w:tc>
          <w:tcPr>
            <w:tcW w:w="562" w:type="dxa"/>
            <w:shd w:val="clear" w:color="auto" w:fill="auto"/>
          </w:tcPr>
          <w:p w14:paraId="6FE12001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5.2.</w:t>
            </w:r>
          </w:p>
        </w:tc>
        <w:tc>
          <w:tcPr>
            <w:tcW w:w="9144" w:type="dxa"/>
            <w:shd w:val="clear" w:color="auto" w:fill="auto"/>
          </w:tcPr>
          <w:p w14:paraId="08D64FDE" w14:textId="77777777" w:rsidR="00C92ED6" w:rsidRPr="009D724E" w:rsidRDefault="00A16589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Enregistrements</w:t>
            </w:r>
            <w:r w:rsidR="00C92ED6"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 xml:space="preserve"> audiovisuel</w:t>
            </w: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s</w:t>
            </w:r>
            <w:r w:rsidR="00C92ED6"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 xml:space="preserve"> conservés dans des archives, musées et collections privées (le cas échéant)</w:t>
            </w:r>
          </w:p>
          <w:p w14:paraId="2A95B2B6" w14:textId="1006E10D" w:rsidR="00976C52" w:rsidRPr="009D724E" w:rsidRDefault="00976C52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</w:p>
        </w:tc>
      </w:tr>
      <w:tr w:rsidR="00C92ED6" w:rsidRPr="00A4554A" w14:paraId="043971B4" w14:textId="77777777" w:rsidTr="002D3950">
        <w:tc>
          <w:tcPr>
            <w:tcW w:w="562" w:type="dxa"/>
            <w:shd w:val="clear" w:color="auto" w:fill="auto"/>
          </w:tcPr>
          <w:p w14:paraId="2D57A470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5.3.</w:t>
            </w:r>
          </w:p>
        </w:tc>
        <w:tc>
          <w:tcPr>
            <w:tcW w:w="9144" w:type="dxa"/>
            <w:shd w:val="clear" w:color="auto" w:fill="auto"/>
          </w:tcPr>
          <w:p w14:paraId="164C327C" w14:textId="6E218017" w:rsidR="00C92ED6" w:rsidRPr="009D724E" w:rsidRDefault="00A16589" w:rsidP="00432578">
            <w:pPr>
              <w:spacing w:before="80" w:after="0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 xml:space="preserve"> O</w:t>
            </w:r>
            <w:r w:rsidR="00C92ED6"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bjets conservés dans des archives, musées et collections privées (le cas échéant)</w:t>
            </w:r>
          </w:p>
        </w:tc>
      </w:tr>
      <w:tr w:rsidR="00C92ED6" w:rsidRPr="009D724E" w14:paraId="54EFB5FC" w14:textId="77777777" w:rsidTr="002D3950">
        <w:tc>
          <w:tcPr>
            <w:tcW w:w="562" w:type="dxa"/>
            <w:shd w:val="clear" w:color="auto" w:fill="F2F2F2"/>
          </w:tcPr>
          <w:p w14:paraId="2ACBB1C7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zCs w:val="22"/>
                <w:lang w:val="fr-FR" w:eastAsia="fr-FR"/>
              </w:rPr>
              <w:t>6.</w:t>
            </w:r>
          </w:p>
        </w:tc>
        <w:tc>
          <w:tcPr>
            <w:tcW w:w="9144" w:type="dxa"/>
            <w:shd w:val="clear" w:color="auto" w:fill="F2F2F2"/>
          </w:tcPr>
          <w:p w14:paraId="636FD949" w14:textId="77777777" w:rsidR="00C92ED6" w:rsidRPr="009D724E" w:rsidRDefault="00C92E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bCs/>
                <w:caps/>
                <w:snapToGrid/>
                <w:szCs w:val="22"/>
                <w:lang w:val="en-GB" w:eastAsia="fr-FR"/>
              </w:rPr>
              <w:t>Données d’inventaire</w:t>
            </w:r>
          </w:p>
        </w:tc>
      </w:tr>
      <w:tr w:rsidR="00C92ED6" w:rsidRPr="00A4554A" w14:paraId="4035D5A2" w14:textId="77777777" w:rsidTr="002D3950">
        <w:tc>
          <w:tcPr>
            <w:tcW w:w="562" w:type="dxa"/>
            <w:shd w:val="clear" w:color="auto" w:fill="auto"/>
          </w:tcPr>
          <w:p w14:paraId="0B25770A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6.1.</w:t>
            </w:r>
          </w:p>
        </w:tc>
        <w:tc>
          <w:tcPr>
            <w:tcW w:w="9144" w:type="dxa"/>
            <w:shd w:val="clear" w:color="auto" w:fill="auto"/>
          </w:tcPr>
          <w:p w14:paraId="057EA0C8" w14:textId="77777777" w:rsidR="00C92ED6" w:rsidRPr="009D724E" w:rsidRDefault="00C92E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 xml:space="preserve">Nom </w:t>
            </w:r>
            <w:r w:rsidR="00F355F4"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 xml:space="preserve">et contacts </w:t>
            </w: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de la pe</w:t>
            </w:r>
            <w:r w:rsidR="00172A30"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rsonne(s) ayant compilé les données</w:t>
            </w: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 xml:space="preserve"> de l’inventaire</w:t>
            </w:r>
          </w:p>
          <w:p w14:paraId="1EE5AA37" w14:textId="3298CC08" w:rsidR="00B16923" w:rsidRPr="009D724E" w:rsidRDefault="004F77EA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Samba KANDE</w:t>
            </w:r>
            <w:r w:rsidR="00B16923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, Animateur Culturel</w:t>
            </w:r>
            <w:r w:rsidR="00573213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CCR/T </w:t>
            </w: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r w:rsidR="00573213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          </w:t>
            </w: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776483904</w:t>
            </w:r>
          </w:p>
          <w:p w14:paraId="37548317" w14:textId="26107716" w:rsidR="004F77EA" w:rsidRPr="009D724E" w:rsidRDefault="00573213" w:rsidP="00573213">
            <w:pPr>
              <w:spacing w:before="80" w:after="0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Sadibo</w:t>
            </w:r>
            <w:r w:rsidR="002D3950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u DABO, Professeur d’histoire et de géographie à la</w:t>
            </w: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retraite   </w:t>
            </w:r>
            <w:r w:rsidR="00FA3442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774309367</w:t>
            </w:r>
          </w:p>
        </w:tc>
      </w:tr>
      <w:tr w:rsidR="00C92ED6" w:rsidRPr="009D724E" w14:paraId="75FB06DF" w14:textId="77777777" w:rsidTr="002D3950">
        <w:tc>
          <w:tcPr>
            <w:tcW w:w="562" w:type="dxa"/>
            <w:shd w:val="clear" w:color="auto" w:fill="auto"/>
          </w:tcPr>
          <w:p w14:paraId="6C517E3E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6.2.</w:t>
            </w:r>
          </w:p>
        </w:tc>
        <w:tc>
          <w:tcPr>
            <w:tcW w:w="9144" w:type="dxa"/>
            <w:shd w:val="clear" w:color="auto" w:fill="auto"/>
          </w:tcPr>
          <w:p w14:paraId="795A482E" w14:textId="77777777" w:rsidR="00C92ED6" w:rsidRPr="009D724E" w:rsidRDefault="00C92ED6" w:rsidP="00432578">
            <w:pPr>
              <w:spacing w:before="80" w:after="0"/>
              <w:ind w:left="113" w:right="57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highlight w:val="yellow"/>
                <w:lang w:val="fr-FR" w:eastAsia="fr-FR"/>
              </w:rPr>
              <w:t>Preuve du consentement de la (des) communauté(s) concernée(s) : (a) pour l’inventaire de l’élément et (b) pour l’information à inclure dans l’inventaire</w:t>
            </w:r>
          </w:p>
          <w:p w14:paraId="0D64FAED" w14:textId="03FC3082" w:rsidR="006829E5" w:rsidRPr="009D724E" w:rsidRDefault="006829E5" w:rsidP="00432578">
            <w:pPr>
              <w:spacing w:before="80" w:after="0"/>
              <w:ind w:left="113" w:right="57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lastRenderedPageBreak/>
              <w:t>(Voir consentement écrit</w:t>
            </w:r>
            <w:r w:rsidR="00A66BDE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)</w:t>
            </w:r>
          </w:p>
        </w:tc>
      </w:tr>
      <w:tr w:rsidR="00C92ED6" w:rsidRPr="009D724E" w14:paraId="1502BBEA" w14:textId="77777777" w:rsidTr="002D3950">
        <w:tc>
          <w:tcPr>
            <w:tcW w:w="562" w:type="dxa"/>
            <w:shd w:val="clear" w:color="auto" w:fill="auto"/>
          </w:tcPr>
          <w:p w14:paraId="3A43A2BB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lastRenderedPageBreak/>
              <w:t>6.3.</w:t>
            </w:r>
          </w:p>
        </w:tc>
        <w:tc>
          <w:tcPr>
            <w:tcW w:w="9144" w:type="dxa"/>
            <w:shd w:val="clear" w:color="auto" w:fill="auto"/>
          </w:tcPr>
          <w:p w14:paraId="7CDDAE95" w14:textId="77777777" w:rsidR="00C92ED6" w:rsidRPr="009D724E" w:rsidRDefault="00C92E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Date d’enregistrement des données à l’inventaire</w:t>
            </w:r>
          </w:p>
          <w:p w14:paraId="4FC6B461" w14:textId="6DE68886" w:rsidR="00A66BDE" w:rsidRPr="001E13D3" w:rsidRDefault="009E74DF" w:rsidP="004A52F5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1E13D3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MARDI </w:t>
            </w:r>
            <w:r w:rsidR="00AE6620" w:rsidRPr="001E13D3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07</w:t>
            </w:r>
            <w:r w:rsidR="004A52F5" w:rsidRPr="001E13D3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Mai 2019</w:t>
            </w:r>
          </w:p>
        </w:tc>
      </w:tr>
    </w:tbl>
    <w:p w14:paraId="37F6E0BC" w14:textId="513F5481" w:rsidR="0043665E" w:rsidRPr="009D724E" w:rsidRDefault="0043665E" w:rsidP="00432578">
      <w:pPr>
        <w:pStyle w:val="Texte1"/>
        <w:spacing w:after="0" w:line="240" w:lineRule="auto"/>
        <w:rPr>
          <w:rFonts w:asciiTheme="majorHAnsi" w:hAnsiTheme="majorHAnsi"/>
          <w:sz w:val="22"/>
          <w:szCs w:val="22"/>
        </w:rPr>
      </w:pPr>
    </w:p>
    <w:sectPr w:rsidR="0043665E" w:rsidRPr="009D724E" w:rsidSect="00863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2B372" w14:textId="77777777" w:rsidR="00A13EB0" w:rsidRDefault="00A13EB0" w:rsidP="0043665E">
      <w:pPr>
        <w:spacing w:before="0" w:after="0"/>
      </w:pPr>
      <w:r>
        <w:separator/>
      </w:r>
    </w:p>
  </w:endnote>
  <w:endnote w:type="continuationSeparator" w:id="0">
    <w:p w14:paraId="74552A70" w14:textId="77777777" w:rsidR="00A13EB0" w:rsidRDefault="00A13EB0" w:rsidP="004366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Arial Bold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8930A" w14:textId="069E7EE7" w:rsidR="00E948A2" w:rsidRPr="00E948A2" w:rsidRDefault="00E948A2" w:rsidP="009B4E97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8FB73" w14:textId="36E944F6" w:rsidR="00E948A2" w:rsidRPr="00342E35" w:rsidRDefault="00E948A2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  <w:r w:rsidRPr="00E948A2">
      <w:rPr>
        <w:sz w:val="16"/>
        <w:szCs w:val="18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430DD" w14:textId="3D0DC66E" w:rsidR="00E948A2" w:rsidRPr="00342E35" w:rsidRDefault="00E948A2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78EE2" w14:textId="77777777" w:rsidR="00A13EB0" w:rsidRDefault="00A13EB0" w:rsidP="0043665E">
      <w:pPr>
        <w:spacing w:before="0" w:after="0"/>
      </w:pPr>
      <w:r>
        <w:separator/>
      </w:r>
    </w:p>
  </w:footnote>
  <w:footnote w:type="continuationSeparator" w:id="0">
    <w:p w14:paraId="3367A1C2" w14:textId="77777777" w:rsidR="00A13EB0" w:rsidRDefault="00A13EB0" w:rsidP="004366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D3B4C" w14:textId="67D27A77" w:rsidR="0086313E" w:rsidRPr="00342E35" w:rsidRDefault="0086313E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27014F">
      <w:rPr>
        <w:rFonts w:eastAsia="Calibri" w:cs="Times New Roman"/>
        <w:noProof/>
        <w:snapToGrid/>
        <w:sz w:val="16"/>
        <w:szCs w:val="22"/>
        <w:lang w:val="it-IT" w:eastAsia="en-US"/>
      </w:rPr>
      <w:t>4</w:t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AB2E3" w14:textId="54824B4B" w:rsidR="0086313E" w:rsidRPr="00342E35" w:rsidRDefault="0086313E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27014F">
      <w:rPr>
        <w:rFonts w:eastAsia="Calibri" w:cs="Times New Roman"/>
        <w:noProof/>
        <w:snapToGrid/>
        <w:sz w:val="16"/>
        <w:szCs w:val="22"/>
        <w:lang w:val="it-IT" w:eastAsia="en-US"/>
      </w:rPr>
      <w:t>3</w:t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2543B" w14:textId="10B104E5" w:rsidR="0086313E" w:rsidRPr="005732C3" w:rsidRDefault="0086313E" w:rsidP="005732C3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0E0638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C4C3C"/>
    <w:multiLevelType w:val="hybridMultilevel"/>
    <w:tmpl w:val="F54020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B5871"/>
    <w:multiLevelType w:val="hybridMultilevel"/>
    <w:tmpl w:val="56209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F3F83"/>
    <w:multiLevelType w:val="hybridMultilevel"/>
    <w:tmpl w:val="8A92A384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C3576DF"/>
    <w:multiLevelType w:val="hybridMultilevel"/>
    <w:tmpl w:val="1CEABD70"/>
    <w:lvl w:ilvl="0" w:tplc="A2CE6A36">
      <w:start w:val="1"/>
      <w:numFmt w:val="bullet"/>
      <w:lvlText w:val="‒"/>
      <w:lvlJc w:val="left"/>
      <w:pPr>
        <w:ind w:left="927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F171B30"/>
    <w:multiLevelType w:val="hybridMultilevel"/>
    <w:tmpl w:val="F08EFA58"/>
    <w:lvl w:ilvl="0" w:tplc="A9F0EAFA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54AD5"/>
    <w:multiLevelType w:val="hybridMultilevel"/>
    <w:tmpl w:val="337EC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46595"/>
    <w:multiLevelType w:val="hybridMultilevel"/>
    <w:tmpl w:val="94DADE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AE1EC6"/>
    <w:multiLevelType w:val="hybridMultilevel"/>
    <w:tmpl w:val="B6126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335CFA"/>
    <w:multiLevelType w:val="multilevel"/>
    <w:tmpl w:val="F08EF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B2676"/>
    <w:multiLevelType w:val="hybridMultilevel"/>
    <w:tmpl w:val="7E96B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47D6E"/>
    <w:multiLevelType w:val="hybridMultilevel"/>
    <w:tmpl w:val="5CDE06C6"/>
    <w:lvl w:ilvl="0" w:tplc="A2CE6A3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A4863"/>
    <w:multiLevelType w:val="hybridMultilevel"/>
    <w:tmpl w:val="73E4834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6C4481"/>
    <w:multiLevelType w:val="hybridMultilevel"/>
    <w:tmpl w:val="85E07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E3202"/>
    <w:multiLevelType w:val="hybridMultilevel"/>
    <w:tmpl w:val="5790C6CE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EEB5C52"/>
    <w:multiLevelType w:val="hybridMultilevel"/>
    <w:tmpl w:val="390283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E6AA3"/>
    <w:multiLevelType w:val="hybridMultilevel"/>
    <w:tmpl w:val="4AD06B56"/>
    <w:lvl w:ilvl="0" w:tplc="3C12ED06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602661CB"/>
    <w:multiLevelType w:val="hybridMultilevel"/>
    <w:tmpl w:val="D786D8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FF6FFF"/>
    <w:multiLevelType w:val="hybridMultilevel"/>
    <w:tmpl w:val="B3F65CB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98F5BB6"/>
    <w:multiLevelType w:val="hybridMultilevel"/>
    <w:tmpl w:val="1E921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2A648E"/>
    <w:multiLevelType w:val="hybridMultilevel"/>
    <w:tmpl w:val="F1C49D42"/>
    <w:lvl w:ilvl="0" w:tplc="A2CE6A36">
      <w:start w:val="1"/>
      <w:numFmt w:val="bullet"/>
      <w:lvlText w:val="‒"/>
      <w:lvlJc w:val="left"/>
      <w:pPr>
        <w:ind w:left="144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1" w15:restartNumberingAfterBreak="0">
    <w:nsid w:val="6C9C7E9B"/>
    <w:multiLevelType w:val="hybridMultilevel"/>
    <w:tmpl w:val="AD5E7E1C"/>
    <w:lvl w:ilvl="0" w:tplc="95A6A61A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F3E18"/>
    <w:multiLevelType w:val="hybridMultilevel"/>
    <w:tmpl w:val="C17A0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2"/>
  </w:num>
  <w:num w:numId="5">
    <w:abstractNumId w:val="2"/>
  </w:num>
  <w:num w:numId="6">
    <w:abstractNumId w:val="6"/>
  </w:num>
  <w:num w:numId="7">
    <w:abstractNumId w:val="19"/>
  </w:num>
  <w:num w:numId="8">
    <w:abstractNumId w:val="13"/>
  </w:num>
  <w:num w:numId="9">
    <w:abstractNumId w:val="15"/>
  </w:num>
  <w:num w:numId="10">
    <w:abstractNumId w:val="5"/>
  </w:num>
  <w:num w:numId="11">
    <w:abstractNumId w:val="10"/>
  </w:num>
  <w:num w:numId="12">
    <w:abstractNumId w:val="5"/>
    <w:lvlOverride w:ilvl="0">
      <w:startOverride w:val="1"/>
    </w:lvlOverride>
  </w:num>
  <w:num w:numId="13">
    <w:abstractNumId w:val="9"/>
  </w:num>
  <w:num w:numId="14">
    <w:abstractNumId w:val="8"/>
  </w:num>
  <w:num w:numId="15">
    <w:abstractNumId w:val="1"/>
  </w:num>
  <w:num w:numId="16">
    <w:abstractNumId w:val="11"/>
  </w:num>
  <w:num w:numId="17">
    <w:abstractNumId w:val="20"/>
  </w:num>
  <w:num w:numId="18">
    <w:abstractNumId w:val="22"/>
  </w:num>
  <w:num w:numId="19">
    <w:abstractNumId w:val="7"/>
  </w:num>
  <w:num w:numId="20">
    <w:abstractNumId w:val="17"/>
  </w:num>
  <w:num w:numId="21">
    <w:abstractNumId w:val="18"/>
  </w:num>
  <w:num w:numId="22">
    <w:abstractNumId w:val="4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5E"/>
    <w:rsid w:val="00013B31"/>
    <w:rsid w:val="000171A5"/>
    <w:rsid w:val="00043044"/>
    <w:rsid w:val="0005191A"/>
    <w:rsid w:val="0006643B"/>
    <w:rsid w:val="00091707"/>
    <w:rsid w:val="000A5D44"/>
    <w:rsid w:val="000A6135"/>
    <w:rsid w:val="000B0E0B"/>
    <w:rsid w:val="000D57DE"/>
    <w:rsid w:val="000D6B41"/>
    <w:rsid w:val="000F6AA5"/>
    <w:rsid w:val="000F783C"/>
    <w:rsid w:val="0010493B"/>
    <w:rsid w:val="00114A5D"/>
    <w:rsid w:val="00130BC9"/>
    <w:rsid w:val="00151607"/>
    <w:rsid w:val="00172A30"/>
    <w:rsid w:val="00182DE5"/>
    <w:rsid w:val="00184690"/>
    <w:rsid w:val="00185B6D"/>
    <w:rsid w:val="001A57F1"/>
    <w:rsid w:val="001A6D77"/>
    <w:rsid w:val="001C2C29"/>
    <w:rsid w:val="001E13D3"/>
    <w:rsid w:val="00201117"/>
    <w:rsid w:val="002144CA"/>
    <w:rsid w:val="00235F53"/>
    <w:rsid w:val="00237C1E"/>
    <w:rsid w:val="00250895"/>
    <w:rsid w:val="0026188F"/>
    <w:rsid w:val="0027014F"/>
    <w:rsid w:val="00271DFA"/>
    <w:rsid w:val="00280A4F"/>
    <w:rsid w:val="00282B68"/>
    <w:rsid w:val="00283C24"/>
    <w:rsid w:val="00284583"/>
    <w:rsid w:val="002928AB"/>
    <w:rsid w:val="002A073D"/>
    <w:rsid w:val="002C201C"/>
    <w:rsid w:val="002C3285"/>
    <w:rsid w:val="002C6CCD"/>
    <w:rsid w:val="002D3950"/>
    <w:rsid w:val="002E2AB3"/>
    <w:rsid w:val="002E5312"/>
    <w:rsid w:val="002F0FEB"/>
    <w:rsid w:val="00312A10"/>
    <w:rsid w:val="00321B45"/>
    <w:rsid w:val="003342CA"/>
    <w:rsid w:val="003404A5"/>
    <w:rsid w:val="00342E35"/>
    <w:rsid w:val="00344F1B"/>
    <w:rsid w:val="0035103A"/>
    <w:rsid w:val="0035342B"/>
    <w:rsid w:val="00355B29"/>
    <w:rsid w:val="003753BB"/>
    <w:rsid w:val="00383868"/>
    <w:rsid w:val="00383926"/>
    <w:rsid w:val="003B23ED"/>
    <w:rsid w:val="004234DB"/>
    <w:rsid w:val="00432578"/>
    <w:rsid w:val="0043665E"/>
    <w:rsid w:val="00440987"/>
    <w:rsid w:val="00446B08"/>
    <w:rsid w:val="0045030C"/>
    <w:rsid w:val="00460EF1"/>
    <w:rsid w:val="00463F09"/>
    <w:rsid w:val="004659FB"/>
    <w:rsid w:val="00490480"/>
    <w:rsid w:val="00492FF9"/>
    <w:rsid w:val="004A11DB"/>
    <w:rsid w:val="004A21F8"/>
    <w:rsid w:val="004A3C60"/>
    <w:rsid w:val="004A52F5"/>
    <w:rsid w:val="004C7240"/>
    <w:rsid w:val="004D1499"/>
    <w:rsid w:val="004D40AA"/>
    <w:rsid w:val="004F68F0"/>
    <w:rsid w:val="004F77EA"/>
    <w:rsid w:val="00511939"/>
    <w:rsid w:val="00512BA6"/>
    <w:rsid w:val="005302AB"/>
    <w:rsid w:val="005510F4"/>
    <w:rsid w:val="0055231F"/>
    <w:rsid w:val="00566E62"/>
    <w:rsid w:val="00573213"/>
    <w:rsid w:val="005732C3"/>
    <w:rsid w:val="005863E0"/>
    <w:rsid w:val="0059513A"/>
    <w:rsid w:val="005A04BB"/>
    <w:rsid w:val="005A6A08"/>
    <w:rsid w:val="005D395D"/>
    <w:rsid w:val="005D68FF"/>
    <w:rsid w:val="005E490A"/>
    <w:rsid w:val="005E75A2"/>
    <w:rsid w:val="005F368C"/>
    <w:rsid w:val="005F4260"/>
    <w:rsid w:val="0060566B"/>
    <w:rsid w:val="00605ADD"/>
    <w:rsid w:val="006214A5"/>
    <w:rsid w:val="00635F68"/>
    <w:rsid w:val="0064030A"/>
    <w:rsid w:val="00660044"/>
    <w:rsid w:val="00666677"/>
    <w:rsid w:val="00670B71"/>
    <w:rsid w:val="00672034"/>
    <w:rsid w:val="00676EB5"/>
    <w:rsid w:val="006829E5"/>
    <w:rsid w:val="006942BD"/>
    <w:rsid w:val="006A58D7"/>
    <w:rsid w:val="006D2183"/>
    <w:rsid w:val="006E2310"/>
    <w:rsid w:val="00710F1C"/>
    <w:rsid w:val="007254B2"/>
    <w:rsid w:val="007312BF"/>
    <w:rsid w:val="00731C81"/>
    <w:rsid w:val="00736FD7"/>
    <w:rsid w:val="007424D6"/>
    <w:rsid w:val="00746841"/>
    <w:rsid w:val="00751B15"/>
    <w:rsid w:val="0076493C"/>
    <w:rsid w:val="00782E2F"/>
    <w:rsid w:val="00794B0F"/>
    <w:rsid w:val="007D3D1C"/>
    <w:rsid w:val="007D442D"/>
    <w:rsid w:val="007D56D7"/>
    <w:rsid w:val="007D5AE0"/>
    <w:rsid w:val="007D66AD"/>
    <w:rsid w:val="007E1BCD"/>
    <w:rsid w:val="007E32F7"/>
    <w:rsid w:val="007F4530"/>
    <w:rsid w:val="007F4DCC"/>
    <w:rsid w:val="007F6518"/>
    <w:rsid w:val="00801ADC"/>
    <w:rsid w:val="00814644"/>
    <w:rsid w:val="00832961"/>
    <w:rsid w:val="00836599"/>
    <w:rsid w:val="00847C65"/>
    <w:rsid w:val="0086313E"/>
    <w:rsid w:val="008663F4"/>
    <w:rsid w:val="00872248"/>
    <w:rsid w:val="00880E45"/>
    <w:rsid w:val="00894712"/>
    <w:rsid w:val="008B200A"/>
    <w:rsid w:val="008C56BA"/>
    <w:rsid w:val="008D1D2B"/>
    <w:rsid w:val="008D718D"/>
    <w:rsid w:val="008E70D7"/>
    <w:rsid w:val="008F2C65"/>
    <w:rsid w:val="00900387"/>
    <w:rsid w:val="00904171"/>
    <w:rsid w:val="00910A9F"/>
    <w:rsid w:val="00944A67"/>
    <w:rsid w:val="0096066F"/>
    <w:rsid w:val="009637E9"/>
    <w:rsid w:val="00972F71"/>
    <w:rsid w:val="00976C52"/>
    <w:rsid w:val="00985CA9"/>
    <w:rsid w:val="00985DD1"/>
    <w:rsid w:val="0099595A"/>
    <w:rsid w:val="009B4E97"/>
    <w:rsid w:val="009C0AF9"/>
    <w:rsid w:val="009C5048"/>
    <w:rsid w:val="009D1481"/>
    <w:rsid w:val="009D724E"/>
    <w:rsid w:val="009E74DF"/>
    <w:rsid w:val="00A01FB3"/>
    <w:rsid w:val="00A03498"/>
    <w:rsid w:val="00A06BCB"/>
    <w:rsid w:val="00A1322E"/>
    <w:rsid w:val="00A13EB0"/>
    <w:rsid w:val="00A16589"/>
    <w:rsid w:val="00A24B7E"/>
    <w:rsid w:val="00A33D89"/>
    <w:rsid w:val="00A43FB8"/>
    <w:rsid w:val="00A4554A"/>
    <w:rsid w:val="00A57FDF"/>
    <w:rsid w:val="00A62410"/>
    <w:rsid w:val="00A66BDE"/>
    <w:rsid w:val="00AD5B17"/>
    <w:rsid w:val="00AE1593"/>
    <w:rsid w:val="00AE6620"/>
    <w:rsid w:val="00B16923"/>
    <w:rsid w:val="00B2767D"/>
    <w:rsid w:val="00B42669"/>
    <w:rsid w:val="00B45A14"/>
    <w:rsid w:val="00B45F43"/>
    <w:rsid w:val="00B81B95"/>
    <w:rsid w:val="00B9033B"/>
    <w:rsid w:val="00B97B89"/>
    <w:rsid w:val="00BC79D7"/>
    <w:rsid w:val="00BD2F9F"/>
    <w:rsid w:val="00BD4ABC"/>
    <w:rsid w:val="00C11A2D"/>
    <w:rsid w:val="00C13746"/>
    <w:rsid w:val="00C17481"/>
    <w:rsid w:val="00C203FD"/>
    <w:rsid w:val="00C43372"/>
    <w:rsid w:val="00C5372E"/>
    <w:rsid w:val="00C643E1"/>
    <w:rsid w:val="00C7548D"/>
    <w:rsid w:val="00C87CA7"/>
    <w:rsid w:val="00C92ED6"/>
    <w:rsid w:val="00CC4FE7"/>
    <w:rsid w:val="00CF50D6"/>
    <w:rsid w:val="00D11FA6"/>
    <w:rsid w:val="00D2703C"/>
    <w:rsid w:val="00D35315"/>
    <w:rsid w:val="00D456F3"/>
    <w:rsid w:val="00D47785"/>
    <w:rsid w:val="00D83C00"/>
    <w:rsid w:val="00DA1648"/>
    <w:rsid w:val="00DA2BF7"/>
    <w:rsid w:val="00DA48A9"/>
    <w:rsid w:val="00DB156F"/>
    <w:rsid w:val="00DC1766"/>
    <w:rsid w:val="00DC4F09"/>
    <w:rsid w:val="00DC6EB9"/>
    <w:rsid w:val="00DE4485"/>
    <w:rsid w:val="00E11997"/>
    <w:rsid w:val="00E207A6"/>
    <w:rsid w:val="00E2669B"/>
    <w:rsid w:val="00E4582C"/>
    <w:rsid w:val="00E54252"/>
    <w:rsid w:val="00E70320"/>
    <w:rsid w:val="00E948A2"/>
    <w:rsid w:val="00EA348C"/>
    <w:rsid w:val="00EA73AF"/>
    <w:rsid w:val="00EE1E3F"/>
    <w:rsid w:val="00EE38CE"/>
    <w:rsid w:val="00F03694"/>
    <w:rsid w:val="00F041CB"/>
    <w:rsid w:val="00F25AE7"/>
    <w:rsid w:val="00F31886"/>
    <w:rsid w:val="00F323A3"/>
    <w:rsid w:val="00F355F4"/>
    <w:rsid w:val="00F442BB"/>
    <w:rsid w:val="00F518C0"/>
    <w:rsid w:val="00F60858"/>
    <w:rsid w:val="00F60BCA"/>
    <w:rsid w:val="00F631BE"/>
    <w:rsid w:val="00F66187"/>
    <w:rsid w:val="00F704D4"/>
    <w:rsid w:val="00F7322C"/>
    <w:rsid w:val="00F8673B"/>
    <w:rsid w:val="00FA3442"/>
    <w:rsid w:val="00FB43F0"/>
    <w:rsid w:val="00FC1913"/>
    <w:rsid w:val="00FC2587"/>
    <w:rsid w:val="00FD0C4C"/>
    <w:rsid w:val="00FD5C48"/>
    <w:rsid w:val="00FD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8945FF"/>
  <w15:docId w15:val="{3D5983E3-0F8E-4683-93E9-AF279D5D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8A2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43665E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665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665E"/>
    <w:pPr>
      <w:keepNext/>
      <w:keepLines/>
      <w:spacing w:before="200" w:after="0"/>
      <w:outlineLvl w:val="2"/>
    </w:pPr>
    <w:rPr>
      <w:rFonts w:eastAsia="Times New Roman" w:cs="Times New Roman"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EA348C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eastAsiaTheme="majorEastAsia" w:cstheme="majorBidi"/>
      <w:b/>
      <w:caps/>
      <w:snapToGrid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665E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Titre2Car">
    <w:name w:val="Titre 2 Car"/>
    <w:basedOn w:val="Policepardfaut"/>
    <w:link w:val="Titre2"/>
    <w:uiPriority w:val="9"/>
    <w:rsid w:val="0043665E"/>
    <w:rPr>
      <w:rFonts w:ascii="Arial" w:eastAsiaTheme="majorEastAsia" w:hAnsi="Arial" w:cstheme="majorBidi"/>
      <w:b/>
      <w:bCs/>
      <w:snapToGrid w:val="0"/>
      <w:color w:val="000000" w:themeColor="text1"/>
      <w:szCs w:val="26"/>
      <w:lang w:val="en-US" w:eastAsia="zh-CN"/>
    </w:rPr>
  </w:style>
  <w:style w:type="character" w:customStyle="1" w:styleId="Titre3Car">
    <w:name w:val="Titre 3 Car"/>
    <w:basedOn w:val="Policepardfaut"/>
    <w:link w:val="Titre3"/>
    <w:uiPriority w:val="9"/>
    <w:rsid w:val="0043665E"/>
    <w:rPr>
      <w:rFonts w:ascii="Arial" w:eastAsia="Times New Roman" w:hAnsi="Arial" w:cs="Times New Roman"/>
      <w:bCs/>
      <w:i/>
      <w:snapToGrid w:val="0"/>
      <w:color w:val="000000" w:themeColor="text1"/>
      <w:szCs w:val="24"/>
      <w:lang w:val="en-US" w:eastAsia="zh-CN"/>
    </w:rPr>
  </w:style>
  <w:style w:type="character" w:customStyle="1" w:styleId="Titre4Car">
    <w:name w:val="Titre 4 Car"/>
    <w:basedOn w:val="Policepardfaut"/>
    <w:link w:val="Titre4"/>
    <w:uiPriority w:val="9"/>
    <w:rsid w:val="00EA348C"/>
    <w:rPr>
      <w:rFonts w:ascii="Arial" w:eastAsiaTheme="majorEastAsia" w:hAnsi="Arial" w:cstheme="majorBidi"/>
      <w:b/>
      <w:caps/>
      <w:sz w:val="20"/>
    </w:rPr>
  </w:style>
  <w:style w:type="paragraph" w:styleId="En-tte">
    <w:name w:val="header"/>
    <w:basedOn w:val="Normal"/>
    <w:link w:val="En-tteCar"/>
    <w:uiPriority w:val="99"/>
    <w:rsid w:val="0043665E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En-tteCar">
    <w:name w:val="En-tête Car"/>
    <w:basedOn w:val="Policepardfaut"/>
    <w:link w:val="En-tte"/>
    <w:uiPriority w:val="99"/>
    <w:rsid w:val="0043665E"/>
    <w:rPr>
      <w:rFonts w:ascii="Arial" w:eastAsia="Times New Roman" w:hAnsi="Arial" w:cs="Arial"/>
      <w:snapToGrid w:val="0"/>
      <w:szCs w:val="24"/>
      <w:lang w:val="en-US" w:eastAsia="zh-CN"/>
    </w:rPr>
  </w:style>
  <w:style w:type="paragraph" w:styleId="Paragraphedeliste">
    <w:name w:val="List Paragraph"/>
    <w:basedOn w:val="Normal"/>
    <w:uiPriority w:val="34"/>
    <w:qFormat/>
    <w:rsid w:val="0043665E"/>
    <w:pPr>
      <w:ind w:left="720"/>
    </w:pPr>
  </w:style>
  <w:style w:type="character" w:styleId="Lienhypertexte">
    <w:name w:val="Hyperlink"/>
    <w:basedOn w:val="Policepardfaut"/>
    <w:uiPriority w:val="99"/>
    <w:unhideWhenUsed/>
    <w:rsid w:val="0043665E"/>
    <w:rPr>
      <w:color w:val="0000FF"/>
      <w:u w:val="single"/>
    </w:rPr>
  </w:style>
  <w:style w:type="paragraph" w:styleId="Listenumros">
    <w:name w:val="List Number"/>
    <w:basedOn w:val="Normal"/>
    <w:rsid w:val="0043665E"/>
    <w:pPr>
      <w:numPr>
        <w:numId w:val="1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styleId="Corpsdetexte">
    <w:name w:val="Body Text"/>
    <w:basedOn w:val="Normal"/>
    <w:link w:val="CorpsdetexteCar"/>
    <w:unhideWhenUsed/>
    <w:rsid w:val="0043665E"/>
    <w:pPr>
      <w:tabs>
        <w:tab w:val="clear" w:pos="567"/>
      </w:tabs>
      <w:snapToGrid/>
      <w:spacing w:before="0"/>
    </w:pPr>
    <w:rPr>
      <w:rFonts w:eastAsia="Times New Roman" w:cs="Times New Roman"/>
      <w:snapToGrid/>
      <w:lang w:val="en-GB" w:eastAsia="en-US"/>
    </w:rPr>
  </w:style>
  <w:style w:type="character" w:customStyle="1" w:styleId="CorpsdetexteCar">
    <w:name w:val="Corps de texte Car"/>
    <w:basedOn w:val="Policepardfaut"/>
    <w:link w:val="Corpsdetexte"/>
    <w:rsid w:val="0043665E"/>
    <w:rPr>
      <w:rFonts w:ascii="Arial" w:eastAsia="Times New Roman" w:hAnsi="Arial" w:cs="Times New Roman"/>
      <w:szCs w:val="24"/>
      <w:lang w:val="en-GB"/>
    </w:rPr>
  </w:style>
  <w:style w:type="character" w:customStyle="1" w:styleId="style7">
    <w:name w:val="style7"/>
    <w:basedOn w:val="Policepardfaut"/>
    <w:rsid w:val="0043665E"/>
  </w:style>
  <w:style w:type="character" w:styleId="Appelnotedebasdep">
    <w:name w:val="footnote reference"/>
    <w:basedOn w:val="Policepardfaut"/>
    <w:semiHidden/>
    <w:rsid w:val="0043665E"/>
    <w:rPr>
      <w:vertAlign w:val="superscript"/>
    </w:rPr>
  </w:style>
  <w:style w:type="paragraph" w:styleId="Sansinterligne">
    <w:name w:val="No Spacing"/>
    <w:link w:val="SansinterligneCar"/>
    <w:uiPriority w:val="1"/>
    <w:qFormat/>
    <w:rsid w:val="0043665E"/>
    <w:pPr>
      <w:spacing w:after="0" w:line="240" w:lineRule="auto"/>
    </w:pPr>
    <w:rPr>
      <w:rFonts w:ascii="Calibri" w:eastAsia="Calibri" w:hAnsi="Calibri" w:cs="Times New Roman"/>
      <w:lang w:val="en-GB"/>
    </w:rPr>
  </w:style>
  <w:style w:type="table" w:styleId="Grilledutableau">
    <w:name w:val="Table Grid"/>
    <w:basedOn w:val="TableauNormal"/>
    <w:rsid w:val="0043665E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ansinterligneCar">
    <w:name w:val="Sans interligne Car"/>
    <w:basedOn w:val="Policepardfaut"/>
    <w:link w:val="Sansinterligne"/>
    <w:uiPriority w:val="1"/>
    <w:rsid w:val="0043665E"/>
    <w:rPr>
      <w:rFonts w:ascii="Calibri" w:eastAsia="Calibri" w:hAnsi="Calibri" w:cs="Times New Roman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43665E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3665E"/>
    <w:rPr>
      <w:rFonts w:ascii="Arial" w:eastAsia="SimSun" w:hAnsi="Arial" w:cs="Arial"/>
      <w:snapToGrid w:val="0"/>
      <w:szCs w:val="24"/>
      <w:lang w:val="en-US"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4366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3665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3665E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66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665E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66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65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Notedebasdepage">
    <w:name w:val="footnote text"/>
    <w:basedOn w:val="Normal"/>
    <w:link w:val="NotedebasdepageCar"/>
    <w:unhideWhenUsed/>
    <w:rsid w:val="00EA348C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EA348C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styleId="Listepuces">
    <w:name w:val="List Bullet"/>
    <w:basedOn w:val="Normal"/>
    <w:uiPriority w:val="99"/>
    <w:unhideWhenUsed/>
    <w:rsid w:val="0043665E"/>
    <w:pPr>
      <w:numPr>
        <w:numId w:val="10"/>
      </w:numPr>
      <w:contextualSpacing/>
    </w:pPr>
  </w:style>
  <w:style w:type="paragraph" w:customStyle="1" w:styleId="Chapitre">
    <w:name w:val="Chapitre"/>
    <w:basedOn w:val="Titre1"/>
    <w:link w:val="ChapitreCar"/>
    <w:rsid w:val="00EA348C"/>
    <w:pPr>
      <w:spacing w:after="480" w:line="840" w:lineRule="exact"/>
    </w:pPr>
    <w:rPr>
      <w:rFonts w:ascii="Arial Gras" w:hAnsi="Arial Gras"/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EA348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Titcoul">
    <w:name w:val="Titcoul"/>
    <w:basedOn w:val="Titre1"/>
    <w:link w:val="TitcoulCar"/>
    <w:rsid w:val="00EA348C"/>
    <w:pPr>
      <w:pBdr>
        <w:bottom w:val="none" w:sz="0" w:space="0" w:color="auto"/>
      </w:pBdr>
      <w:spacing w:before="480" w:after="480" w:line="480" w:lineRule="exact"/>
    </w:pPr>
    <w:rPr>
      <w:rFonts w:ascii="Arial Bold" w:hAnsi="Arial Bold"/>
      <w:b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EA348C"/>
    <w:rPr>
      <w:rFonts w:ascii="Arial Bold" w:eastAsia="Times New Roman" w:hAnsi="Arial Bold" w:cs="Arial"/>
      <w:b/>
      <w:bC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exte1">
    <w:name w:val="Texte1"/>
    <w:basedOn w:val="Normal"/>
    <w:link w:val="Texte1Car"/>
    <w:rsid w:val="00EA348C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EA348C"/>
    <w:rPr>
      <w:rFonts w:ascii="Arial" w:eastAsia="SimSun" w:hAnsi="Arial" w:cs="Arial"/>
      <w:sz w:val="20"/>
      <w:szCs w:val="24"/>
      <w:lang w:eastAsia="zh-CN"/>
    </w:rPr>
  </w:style>
  <w:style w:type="paragraph" w:customStyle="1" w:styleId="Enutiret">
    <w:name w:val="Enutiret"/>
    <w:basedOn w:val="Normal"/>
    <w:link w:val="EnutiretCar"/>
    <w:rsid w:val="007D66AD"/>
    <w:pPr>
      <w:tabs>
        <w:tab w:val="clear" w:pos="567"/>
      </w:tabs>
      <w:snapToGrid/>
      <w:spacing w:before="0" w:after="60" w:line="280" w:lineRule="exact"/>
      <w:jc w:val="left"/>
    </w:pPr>
    <w:rPr>
      <w:rFonts w:ascii="Calibri" w:eastAsia="Calibri" w:hAnsi="Calibri" w:cs="Times New Roman"/>
      <w:noProof/>
      <w:snapToGrid/>
      <w:sz w:val="20"/>
      <w:szCs w:val="20"/>
      <w:lang w:val="fr-FR" w:eastAsia="en-US"/>
    </w:rPr>
  </w:style>
  <w:style w:type="character" w:customStyle="1" w:styleId="EnutiretCar">
    <w:name w:val="Enutiret Car"/>
    <w:link w:val="Enutiret"/>
    <w:rsid w:val="007D66AD"/>
    <w:rPr>
      <w:rFonts w:ascii="Calibri" w:eastAsia="Calibri" w:hAnsi="Calibri" w:cs="Times New Roman"/>
      <w:noProof/>
      <w:sz w:val="20"/>
      <w:szCs w:val="20"/>
    </w:rPr>
  </w:style>
  <w:style w:type="paragraph" w:customStyle="1" w:styleId="Tabtxt">
    <w:name w:val="Tabtxt"/>
    <w:basedOn w:val="Normal"/>
    <w:rsid w:val="00BC79D7"/>
    <w:pPr>
      <w:keepNext/>
      <w:spacing w:before="60" w:after="60" w:line="200" w:lineRule="exact"/>
      <w:ind w:left="567"/>
      <w:jc w:val="center"/>
    </w:pPr>
    <w:rPr>
      <w:snapToGrid/>
      <w:sz w:val="18"/>
      <w:szCs w:val="18"/>
      <w:lang w:val="fr-FR" w:eastAsia="fr-FR"/>
    </w:rPr>
  </w:style>
  <w:style w:type="paragraph" w:customStyle="1" w:styleId="Soustitre">
    <w:name w:val="Soustitre"/>
    <w:basedOn w:val="Normal"/>
    <w:link w:val="SoustitreCar"/>
    <w:rsid w:val="00EA348C"/>
    <w:pPr>
      <w:keepNext/>
      <w:tabs>
        <w:tab w:val="clear" w:pos="567"/>
      </w:tabs>
      <w:snapToGrid/>
      <w:spacing w:before="200" w:after="60" w:line="280" w:lineRule="exact"/>
      <w:jc w:val="left"/>
    </w:pPr>
    <w:rPr>
      <w:rFonts w:ascii="Arial Gras" w:hAnsi="Arial Gras"/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EA348C"/>
    <w:rPr>
      <w:rFonts w:ascii="Arial Gras" w:eastAsia="SimSun" w:hAnsi="Arial Gras" w:cs="Arial"/>
      <w:b/>
      <w:bCs/>
      <w:i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2FB53-D3FC-49FE-AA08-92DB4EDD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5927</Characters>
  <Application>Microsoft Office Word</Application>
  <DocSecurity>0</DocSecurity>
  <Lines>49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Ombeline Scour</dc:creator>
  <cp:lastModifiedBy>user</cp:lastModifiedBy>
  <cp:revision>2</cp:revision>
  <dcterms:created xsi:type="dcterms:W3CDTF">2019-06-18T10:08:00Z</dcterms:created>
  <dcterms:modified xsi:type="dcterms:W3CDTF">2019-06-18T10:08:00Z</dcterms:modified>
</cp:coreProperties>
</file>