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1FA6" w:rsidRDefault="00F355F4" w:rsidP="00D11FA6">
      <w:pPr>
        <w:pStyle w:val="Titre4"/>
        <w:rPr>
          <w:rFonts w:eastAsia="Calibri" w:cs="Arial"/>
          <w:bCs/>
          <w:caps w:val="0"/>
          <w:snapToGrid w:val="0"/>
          <w:color w:val="3366FF"/>
          <w:kern w:val="28"/>
          <w:sz w:val="36"/>
          <w:szCs w:val="36"/>
          <w:lang w:eastAsia="zh-CN"/>
        </w:rPr>
      </w:pPr>
      <w:bookmarkStart w:id="0" w:name="_GoBack"/>
      <w:bookmarkEnd w:id="0"/>
      <w:r>
        <w:rPr>
          <w:rFonts w:eastAsia="Calibri" w:cs="Arial"/>
          <w:bCs/>
          <w:caps w:val="0"/>
          <w:snapToGrid w:val="0"/>
          <w:color w:val="3366FF"/>
          <w:kern w:val="28"/>
          <w:sz w:val="36"/>
          <w:szCs w:val="36"/>
          <w:lang w:eastAsia="zh-CN"/>
        </w:rPr>
        <w:t>FICHE TYPE D’INVENTAIRE DU PCI</w:t>
      </w:r>
    </w:p>
    <w:p w:rsidR="00F355F4" w:rsidRDefault="00F355F4" w:rsidP="00F355F4">
      <w:pPr>
        <w:rPr>
          <w:lang w:val="fr-FR"/>
        </w:rPr>
      </w:pPr>
    </w:p>
    <w:p w:rsidR="00F355F4" w:rsidRDefault="00F355F4" w:rsidP="00B00B2C">
      <w:pPr>
        <w:spacing w:before="100" w:beforeAutospacing="1" w:after="0"/>
        <w:rPr>
          <w:b/>
          <w:lang w:val="fr-FR"/>
        </w:rPr>
      </w:pPr>
      <w:r w:rsidRPr="00F355F4">
        <w:rPr>
          <w:b/>
          <w:lang w:val="fr-FR"/>
        </w:rPr>
        <w:t xml:space="preserve">REGION : </w:t>
      </w:r>
      <w:r w:rsidR="006E5951">
        <w:rPr>
          <w:b/>
          <w:lang w:val="fr-FR"/>
        </w:rPr>
        <w:t>TAMBACOUNDA</w:t>
      </w:r>
    </w:p>
    <w:p w:rsidR="00F355F4" w:rsidRPr="00F355F4" w:rsidRDefault="00F355F4" w:rsidP="00B00B2C">
      <w:pPr>
        <w:spacing w:before="100" w:beforeAutospacing="1" w:after="0"/>
        <w:rPr>
          <w:b/>
          <w:lang w:val="fr-FR"/>
        </w:rPr>
      </w:pPr>
      <w:r>
        <w:rPr>
          <w:b/>
          <w:lang w:val="fr-FR"/>
        </w:rPr>
        <w:t>DEPARTEMENT :</w:t>
      </w:r>
      <w:r w:rsidR="006E5951">
        <w:rPr>
          <w:b/>
          <w:lang w:val="fr-FR"/>
        </w:rPr>
        <w:t xml:space="preserve"> GOUDIRY</w:t>
      </w:r>
    </w:p>
    <w:p w:rsidR="00C92ED6" w:rsidRDefault="00F355F4" w:rsidP="00B00B2C">
      <w:pPr>
        <w:pStyle w:val="Titre4"/>
        <w:spacing w:before="100" w:beforeAutospacing="1" w:after="0"/>
      </w:pPr>
      <w:r>
        <w:t>Numero de la fiche :</w:t>
      </w:r>
      <w:r w:rsidR="006E5951">
        <w:t xml:space="preserve"> 01</w:t>
      </w:r>
    </w:p>
    <w:p w:rsidR="00B00B2C" w:rsidRPr="00B00B2C" w:rsidRDefault="00B00B2C" w:rsidP="00B00B2C">
      <w:pPr>
        <w:rPr>
          <w:lang w:val="fr-FR" w:eastAsia="en-US"/>
        </w:rPr>
      </w:pPr>
    </w:p>
    <w:tbl>
      <w:tblPr>
        <w:tblW w:w="8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8283"/>
      </w:tblGrid>
      <w:tr w:rsidR="00C92ED6" w:rsidRPr="00214C1E" w:rsidTr="00971D6F">
        <w:tc>
          <w:tcPr>
            <w:tcW w:w="567" w:type="dxa"/>
            <w:shd w:val="clear" w:color="auto" w:fill="F2F2F2"/>
          </w:tcPr>
          <w:p w:rsidR="00C92ED6" w:rsidRPr="00C92ED6" w:rsidRDefault="00C92ED6" w:rsidP="00C92ED6">
            <w:pPr>
              <w:spacing w:before="80" w:after="80" w:line="200" w:lineRule="exact"/>
              <w:jc w:val="right"/>
              <w:rPr>
                <w:b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sz w:val="18"/>
                <w:szCs w:val="18"/>
                <w:lang w:val="fr-FR" w:eastAsia="fr-FR"/>
              </w:rPr>
              <w:t>1.</w:t>
            </w:r>
          </w:p>
        </w:tc>
        <w:tc>
          <w:tcPr>
            <w:tcW w:w="8283" w:type="dxa"/>
            <w:shd w:val="clear" w:color="auto" w:fill="F2F2F2"/>
          </w:tcPr>
          <w:p w:rsidR="00C92ED6" w:rsidRPr="007254B2" w:rsidRDefault="00C92ED6" w:rsidP="007254B2">
            <w:pPr>
              <w:pStyle w:val="Tabtxt"/>
              <w:keepNext w:val="0"/>
              <w:spacing w:before="80" w:after="80"/>
              <w:ind w:left="113"/>
              <w:jc w:val="left"/>
              <w:rPr>
                <w:rFonts w:ascii="Arial Bold" w:hAnsi="Arial Bold"/>
                <w:b/>
                <w:caps/>
              </w:rPr>
            </w:pPr>
            <w:r w:rsidRPr="00A06BCB">
              <w:rPr>
                <w:rFonts w:ascii="Arial Bold" w:hAnsi="Arial Bold"/>
                <w:b/>
                <w:caps/>
                <w:snapToGrid w:val="0"/>
              </w:rPr>
              <w:t>Identification de l’élément du PCI</w:t>
            </w:r>
          </w:p>
        </w:tc>
      </w:tr>
      <w:tr w:rsidR="00C92ED6" w:rsidRPr="00A06BCB" w:rsidTr="00971D6F">
        <w:tc>
          <w:tcPr>
            <w:tcW w:w="567" w:type="dxa"/>
            <w:shd w:val="clear" w:color="auto" w:fill="auto"/>
          </w:tcPr>
          <w:p w:rsidR="00C92ED6" w:rsidRPr="00C92ED6" w:rsidRDefault="00C92ED6" w:rsidP="00C92ED6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1.1.</w:t>
            </w:r>
          </w:p>
        </w:tc>
        <w:tc>
          <w:tcPr>
            <w:tcW w:w="8283" w:type="dxa"/>
            <w:shd w:val="clear" w:color="auto" w:fill="auto"/>
          </w:tcPr>
          <w:p w:rsidR="00C92ED6" w:rsidRDefault="00C92ED6" w:rsidP="005D22D2">
            <w:pPr>
              <w:spacing w:before="100" w:beforeAutospacing="1" w:after="100" w:afterAutospacing="1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Nom de l’élément du PCI tel qu’il est employé par la communauté concernée</w:t>
            </w:r>
          </w:p>
          <w:p w:rsidR="005D22D2" w:rsidRPr="000A2921" w:rsidRDefault="005D22D2" w:rsidP="005D22D2">
            <w:pPr>
              <w:spacing w:before="100" w:beforeAutospacing="1" w:after="100" w:afterAutospacing="1"/>
              <w:ind w:left="113"/>
              <w:jc w:val="left"/>
              <w:rPr>
                <w:snapToGrid/>
                <w:color w:val="FF0000"/>
                <w:sz w:val="18"/>
                <w:szCs w:val="18"/>
                <w:lang w:val="fr-FR" w:eastAsia="fr-FR"/>
              </w:rPr>
            </w:pPr>
            <w:proofErr w:type="spellStart"/>
            <w:r w:rsidRPr="000A2921">
              <w:rPr>
                <w:snapToGrid/>
                <w:color w:val="FF0000"/>
                <w:sz w:val="18"/>
                <w:szCs w:val="18"/>
                <w:lang w:val="fr-FR" w:eastAsia="fr-FR"/>
              </w:rPr>
              <w:t>Kampo</w:t>
            </w:r>
            <w:proofErr w:type="spellEnd"/>
            <w:r w:rsidRPr="000A2921">
              <w:rPr>
                <w:snapToGrid/>
                <w:color w:val="FF0000"/>
                <w:sz w:val="18"/>
                <w:szCs w:val="18"/>
                <w:lang w:val="fr-FR" w:eastAsia="fr-FR"/>
              </w:rPr>
              <w:t xml:space="preserve">  SAMPADE</w:t>
            </w:r>
          </w:p>
          <w:p w:rsidR="005D22D2" w:rsidRPr="00C92ED6" w:rsidRDefault="005D22D2" w:rsidP="005D22D2">
            <w:pPr>
              <w:spacing w:before="100" w:beforeAutospacing="1" w:after="100" w:afterAutospacing="1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</w:p>
        </w:tc>
      </w:tr>
      <w:tr w:rsidR="00C92ED6" w:rsidRPr="00214C1E" w:rsidTr="00971D6F">
        <w:tc>
          <w:tcPr>
            <w:tcW w:w="567" w:type="dxa"/>
            <w:shd w:val="clear" w:color="auto" w:fill="auto"/>
          </w:tcPr>
          <w:p w:rsidR="00C92ED6" w:rsidRPr="00C92ED6" w:rsidRDefault="00C92ED6" w:rsidP="00C92ED6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1.2.</w:t>
            </w:r>
          </w:p>
        </w:tc>
        <w:tc>
          <w:tcPr>
            <w:tcW w:w="8283" w:type="dxa"/>
            <w:shd w:val="clear" w:color="auto" w:fill="auto"/>
          </w:tcPr>
          <w:p w:rsidR="00C92ED6" w:rsidRDefault="00A06BCB" w:rsidP="00C92ED6">
            <w:pPr>
              <w:spacing w:before="80" w:after="480" w:line="200" w:lineRule="exact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 xml:space="preserve">Titre </w:t>
            </w:r>
            <w:r w:rsidR="00C92ED6" w:rsidRPr="00C92ED6">
              <w:rPr>
                <w:snapToGrid/>
                <w:sz w:val="18"/>
                <w:szCs w:val="18"/>
                <w:lang w:val="fr-FR" w:eastAsia="fr-FR"/>
              </w:rPr>
              <w:t>de l’élément du PCI ‒ avec indication du (des) domaine(s) du PCI concerné(s)</w:t>
            </w:r>
          </w:p>
          <w:p w:rsidR="005D22D2" w:rsidRPr="000A2921" w:rsidRDefault="005D22D2" w:rsidP="00C92ED6">
            <w:pPr>
              <w:spacing w:before="80" w:after="480" w:line="200" w:lineRule="exact"/>
              <w:ind w:left="113"/>
              <w:jc w:val="left"/>
              <w:rPr>
                <w:b/>
                <w:bCs/>
                <w:caps/>
                <w:color w:val="FF0000"/>
                <w:kern w:val="28"/>
                <w:sz w:val="18"/>
                <w:szCs w:val="18"/>
                <w:lang w:val="fr-FR" w:eastAsia="fr-FR"/>
              </w:rPr>
            </w:pPr>
            <w:r w:rsidRPr="000A2921">
              <w:rPr>
                <w:snapToGrid/>
                <w:color w:val="FF0000"/>
                <w:sz w:val="18"/>
                <w:szCs w:val="18"/>
                <w:lang w:val="fr-FR" w:eastAsia="fr-FR"/>
              </w:rPr>
              <w:t>Peinture et décoration murale en milieu Soninké</w:t>
            </w:r>
          </w:p>
        </w:tc>
      </w:tr>
      <w:tr w:rsidR="00C92ED6" w:rsidRPr="00214C1E" w:rsidTr="00971D6F">
        <w:tc>
          <w:tcPr>
            <w:tcW w:w="567" w:type="dxa"/>
            <w:shd w:val="clear" w:color="auto" w:fill="auto"/>
          </w:tcPr>
          <w:p w:rsidR="00C92ED6" w:rsidRPr="00C92ED6" w:rsidRDefault="00C92ED6" w:rsidP="00C92ED6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1.3.</w:t>
            </w:r>
          </w:p>
        </w:tc>
        <w:tc>
          <w:tcPr>
            <w:tcW w:w="8283" w:type="dxa"/>
            <w:shd w:val="clear" w:color="auto" w:fill="auto"/>
          </w:tcPr>
          <w:p w:rsidR="00C92ED6" w:rsidRPr="000A2921" w:rsidRDefault="00C92ED6" w:rsidP="00C92ED6">
            <w:pPr>
              <w:spacing w:before="80" w:after="480" w:line="200" w:lineRule="exact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0A2921">
              <w:rPr>
                <w:snapToGrid/>
                <w:sz w:val="18"/>
                <w:szCs w:val="18"/>
                <w:lang w:val="fr-FR" w:eastAsia="fr-FR"/>
              </w:rPr>
              <w:t>Communauté(s) concernée(s)</w:t>
            </w:r>
          </w:p>
          <w:p w:rsidR="005D22D2" w:rsidRPr="000A2921" w:rsidRDefault="005D22D2" w:rsidP="006E5951">
            <w:pPr>
              <w:spacing w:before="80" w:after="480" w:line="200" w:lineRule="exact"/>
              <w:ind w:left="113"/>
              <w:jc w:val="left"/>
              <w:rPr>
                <w:b/>
                <w:bCs/>
                <w:caps/>
                <w:color w:val="FF0000"/>
                <w:kern w:val="28"/>
                <w:sz w:val="18"/>
                <w:szCs w:val="18"/>
                <w:lang w:val="fr-FR" w:eastAsia="fr-FR"/>
              </w:rPr>
            </w:pPr>
            <w:r w:rsidRPr="000A2921">
              <w:rPr>
                <w:snapToGrid/>
                <w:color w:val="FF0000"/>
                <w:sz w:val="18"/>
                <w:szCs w:val="18"/>
                <w:lang w:val="fr-FR" w:eastAsia="fr-FR"/>
              </w:rPr>
              <w:t>Les Soninkés</w:t>
            </w:r>
            <w:r w:rsidR="000A2921" w:rsidRPr="000A2921">
              <w:rPr>
                <w:snapToGrid/>
                <w:color w:val="FF0000"/>
                <w:sz w:val="18"/>
                <w:szCs w:val="18"/>
                <w:lang w:val="fr-FR" w:eastAsia="fr-FR"/>
              </w:rPr>
              <w:t xml:space="preserve"> </w:t>
            </w:r>
            <w:r w:rsidR="006E5951">
              <w:rPr>
                <w:snapToGrid/>
                <w:color w:val="FF0000"/>
                <w:sz w:val="18"/>
                <w:szCs w:val="18"/>
                <w:lang w:val="fr-FR" w:eastAsia="fr-FR"/>
              </w:rPr>
              <w:t xml:space="preserve">(l’inventaire s’est tenu </w:t>
            </w:r>
            <w:r w:rsidRPr="000A2921">
              <w:rPr>
                <w:snapToGrid/>
                <w:color w:val="FF0000"/>
                <w:sz w:val="18"/>
                <w:szCs w:val="18"/>
                <w:lang w:val="fr-FR" w:eastAsia="fr-FR"/>
              </w:rPr>
              <w:t>dans</w:t>
            </w:r>
            <w:r w:rsidR="006E5951">
              <w:rPr>
                <w:snapToGrid/>
                <w:color w:val="FF0000"/>
                <w:sz w:val="18"/>
                <w:szCs w:val="18"/>
                <w:lang w:val="fr-FR" w:eastAsia="fr-FR"/>
              </w:rPr>
              <w:t xml:space="preserve"> le village de </w:t>
            </w:r>
            <w:r w:rsidR="000A2921" w:rsidRPr="000A2921">
              <w:rPr>
                <w:snapToGrid/>
                <w:color w:val="FF0000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="006E5951">
              <w:rPr>
                <w:snapToGrid/>
                <w:color w:val="FF0000"/>
                <w:sz w:val="18"/>
                <w:szCs w:val="18"/>
                <w:lang w:val="fr-FR" w:eastAsia="fr-FR"/>
              </w:rPr>
              <w:t>Dioulangh</w:t>
            </w:r>
            <w:r w:rsidRPr="000A2921">
              <w:rPr>
                <w:snapToGrid/>
                <w:color w:val="FF0000"/>
                <w:sz w:val="18"/>
                <w:szCs w:val="18"/>
                <w:lang w:val="fr-FR" w:eastAsia="fr-FR"/>
              </w:rPr>
              <w:t>é</w:t>
            </w:r>
            <w:r w:rsidR="000A2921" w:rsidRPr="000A2921">
              <w:rPr>
                <w:snapToGrid/>
                <w:color w:val="FF0000"/>
                <w:sz w:val="18"/>
                <w:szCs w:val="18"/>
                <w:lang w:val="fr-FR" w:eastAsia="fr-FR"/>
              </w:rPr>
              <w:t>l</w:t>
            </w:r>
            <w:proofErr w:type="spellEnd"/>
            <w:r w:rsidR="006E5951">
              <w:rPr>
                <w:snapToGrid/>
                <w:color w:val="FF0000"/>
                <w:sz w:val="18"/>
                <w:szCs w:val="18"/>
                <w:lang w:val="fr-FR" w:eastAsia="fr-FR"/>
              </w:rPr>
              <w:t>,</w:t>
            </w:r>
            <w:r w:rsidRPr="000A2921">
              <w:rPr>
                <w:snapToGrid/>
                <w:color w:val="FF0000"/>
                <w:sz w:val="18"/>
                <w:szCs w:val="18"/>
                <w:lang w:val="fr-FR" w:eastAsia="fr-FR"/>
              </w:rPr>
              <w:t xml:space="preserve"> commune de </w:t>
            </w:r>
            <w:proofErr w:type="spellStart"/>
            <w:r w:rsidRPr="000A2921">
              <w:rPr>
                <w:snapToGrid/>
                <w:color w:val="FF0000"/>
                <w:sz w:val="18"/>
                <w:szCs w:val="18"/>
                <w:lang w:val="fr-FR" w:eastAsia="fr-FR"/>
              </w:rPr>
              <w:t>Koar</w:t>
            </w:r>
            <w:proofErr w:type="spellEnd"/>
            <w:r w:rsidR="006E5951">
              <w:rPr>
                <w:snapToGrid/>
                <w:color w:val="FF0000"/>
                <w:sz w:val="18"/>
                <w:szCs w:val="18"/>
                <w:lang w:val="fr-FR" w:eastAsia="fr-FR"/>
              </w:rPr>
              <w:t xml:space="preserve">, département de </w:t>
            </w:r>
            <w:proofErr w:type="spellStart"/>
            <w:proofErr w:type="gramStart"/>
            <w:r w:rsidR="006E5951">
              <w:rPr>
                <w:snapToGrid/>
                <w:color w:val="FF0000"/>
                <w:sz w:val="18"/>
                <w:szCs w:val="18"/>
                <w:lang w:val="fr-FR" w:eastAsia="fr-FR"/>
              </w:rPr>
              <w:t>Goudiry</w:t>
            </w:r>
            <w:proofErr w:type="spellEnd"/>
            <w:r w:rsidRPr="000A2921">
              <w:rPr>
                <w:snapToGrid/>
                <w:color w:val="FF0000"/>
                <w:sz w:val="18"/>
                <w:szCs w:val="18"/>
                <w:lang w:val="fr-FR" w:eastAsia="fr-FR"/>
              </w:rPr>
              <w:t xml:space="preserve"> )</w:t>
            </w:r>
            <w:proofErr w:type="gramEnd"/>
          </w:p>
        </w:tc>
      </w:tr>
      <w:tr w:rsidR="00C92ED6" w:rsidRPr="00214C1E" w:rsidTr="00971D6F">
        <w:tc>
          <w:tcPr>
            <w:tcW w:w="567" w:type="dxa"/>
            <w:shd w:val="clear" w:color="auto" w:fill="auto"/>
          </w:tcPr>
          <w:p w:rsidR="00C92ED6" w:rsidRPr="00C92ED6" w:rsidRDefault="00C92ED6" w:rsidP="00C92ED6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1.4.</w:t>
            </w:r>
          </w:p>
        </w:tc>
        <w:tc>
          <w:tcPr>
            <w:tcW w:w="8283" w:type="dxa"/>
            <w:shd w:val="clear" w:color="auto" w:fill="auto"/>
          </w:tcPr>
          <w:p w:rsidR="00C92ED6" w:rsidRDefault="00C92ED6" w:rsidP="00C92ED6">
            <w:pPr>
              <w:spacing w:before="80" w:after="480" w:line="200" w:lineRule="exact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Emplacement(s) physique(s)/répartition et fréquence de la pratique de l’élément du PCI</w:t>
            </w:r>
          </w:p>
          <w:p w:rsidR="005D22D2" w:rsidRPr="000A2921" w:rsidRDefault="005D22D2" w:rsidP="00C92ED6">
            <w:pPr>
              <w:spacing w:before="80" w:after="480" w:line="200" w:lineRule="exact"/>
              <w:ind w:left="113"/>
              <w:jc w:val="left"/>
              <w:rPr>
                <w:b/>
                <w:bCs/>
                <w:caps/>
                <w:color w:val="FF0000"/>
                <w:kern w:val="28"/>
                <w:sz w:val="18"/>
                <w:szCs w:val="18"/>
                <w:lang w:val="fr-FR" w:eastAsia="fr-FR"/>
              </w:rPr>
            </w:pPr>
            <w:r w:rsidRPr="000A2921">
              <w:rPr>
                <w:snapToGrid/>
                <w:color w:val="FF0000"/>
                <w:sz w:val="18"/>
                <w:szCs w:val="18"/>
                <w:lang w:val="fr-FR" w:eastAsia="fr-FR"/>
              </w:rPr>
              <w:t>A l’intérieur du village</w:t>
            </w:r>
            <w:r w:rsidR="006E5951">
              <w:rPr>
                <w:snapToGrid/>
                <w:color w:val="FF0000"/>
                <w:sz w:val="18"/>
                <w:szCs w:val="18"/>
                <w:lang w:val="fr-FR" w:eastAsia="fr-FR"/>
              </w:rPr>
              <w:t>,</w:t>
            </w:r>
            <w:r w:rsidRPr="000A2921">
              <w:rPr>
                <w:snapToGrid/>
                <w:color w:val="FF0000"/>
                <w:sz w:val="18"/>
                <w:szCs w:val="18"/>
                <w:lang w:val="fr-FR" w:eastAsia="fr-FR"/>
              </w:rPr>
              <w:t xml:space="preserve"> à tout moment</w:t>
            </w:r>
            <w:r w:rsidR="006E5951">
              <w:rPr>
                <w:snapToGrid/>
                <w:color w:val="FF0000"/>
                <w:sz w:val="18"/>
                <w:szCs w:val="18"/>
                <w:lang w:val="fr-FR" w:eastAsia="fr-FR"/>
              </w:rPr>
              <w:t xml:space="preserve"> de l’année.</w:t>
            </w:r>
          </w:p>
        </w:tc>
      </w:tr>
      <w:tr w:rsidR="00C92ED6" w:rsidRPr="00214C1E" w:rsidTr="00971D6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2ED6" w:rsidRPr="00C92ED6" w:rsidRDefault="00C92ED6" w:rsidP="005D22D2">
            <w:pPr>
              <w:spacing w:before="100" w:beforeAutospacing="1" w:after="100" w:afterAutospacing="1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1.5.</w:t>
            </w:r>
          </w:p>
        </w:tc>
        <w:tc>
          <w:tcPr>
            <w:tcW w:w="8283" w:type="dxa"/>
            <w:tcBorders>
              <w:bottom w:val="single" w:sz="4" w:space="0" w:color="auto"/>
            </w:tcBorders>
            <w:shd w:val="clear" w:color="auto" w:fill="auto"/>
          </w:tcPr>
          <w:p w:rsidR="005D22D2" w:rsidRDefault="00C92ED6" w:rsidP="005D22D2">
            <w:pPr>
              <w:spacing w:before="100" w:beforeAutospacing="1" w:after="100" w:afterAutospacing="1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 xml:space="preserve">Brève description de l’élément du PCI (de </w:t>
            </w:r>
            <w:r w:rsidR="005D22D2">
              <w:rPr>
                <w:snapToGrid/>
                <w:sz w:val="18"/>
                <w:szCs w:val="18"/>
                <w:lang w:val="fr-FR" w:eastAsia="fr-FR"/>
              </w:rPr>
              <w:t>préférence pas plus de 200 mots</w:t>
            </w:r>
          </w:p>
          <w:p w:rsidR="005D22D2" w:rsidRPr="0035120D" w:rsidRDefault="005D22D2" w:rsidP="0035120D">
            <w:pPr>
              <w:spacing w:before="100" w:beforeAutospacing="1" w:after="100" w:afterAutospacing="1"/>
              <w:ind w:left="113"/>
              <w:jc w:val="left"/>
              <w:rPr>
                <w:color w:val="FF0000"/>
                <w:sz w:val="18"/>
                <w:szCs w:val="18"/>
                <w:shd w:val="clear" w:color="auto" w:fill="FFFFFF"/>
                <w:lang w:val="fr-FR"/>
              </w:rPr>
            </w:pPr>
            <w:r w:rsidRPr="0035120D">
              <w:rPr>
                <w:snapToGrid/>
                <w:color w:val="FF0000"/>
                <w:sz w:val="18"/>
                <w:szCs w:val="18"/>
                <w:lang w:val="fr-FR" w:eastAsia="fr-FR"/>
              </w:rPr>
              <w:t xml:space="preserve">Le </w:t>
            </w:r>
            <w:proofErr w:type="spellStart"/>
            <w:r w:rsidRPr="0035120D">
              <w:rPr>
                <w:snapToGrid/>
                <w:color w:val="FF0000"/>
                <w:sz w:val="18"/>
                <w:szCs w:val="18"/>
                <w:lang w:val="fr-FR" w:eastAsia="fr-FR"/>
              </w:rPr>
              <w:t>Kampo</w:t>
            </w:r>
            <w:proofErr w:type="spellEnd"/>
            <w:r w:rsidR="006E5951" w:rsidRPr="0035120D">
              <w:rPr>
                <w:snapToGrid/>
                <w:color w:val="FF0000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 w:rsidRPr="0035120D">
              <w:rPr>
                <w:snapToGrid/>
                <w:color w:val="FF0000"/>
                <w:sz w:val="18"/>
                <w:szCs w:val="18"/>
                <w:lang w:val="fr-FR" w:eastAsia="fr-FR"/>
              </w:rPr>
              <w:t>Sampadé</w:t>
            </w:r>
            <w:proofErr w:type="spellEnd"/>
            <w:r w:rsidRPr="0035120D">
              <w:rPr>
                <w:snapToGrid/>
                <w:color w:val="FF0000"/>
                <w:sz w:val="18"/>
                <w:szCs w:val="18"/>
                <w:lang w:val="fr-FR" w:eastAsia="fr-FR"/>
              </w:rPr>
              <w:t xml:space="preserve"> </w:t>
            </w:r>
            <w:r w:rsidR="0035120D" w:rsidRPr="0035120D">
              <w:rPr>
                <w:snapToGrid/>
                <w:color w:val="FF0000"/>
                <w:sz w:val="18"/>
                <w:szCs w:val="18"/>
                <w:lang w:val="fr-FR" w:eastAsia="fr-FR"/>
              </w:rPr>
              <w:t xml:space="preserve">ou </w:t>
            </w:r>
            <w:r w:rsidRPr="0035120D">
              <w:rPr>
                <w:snapToGrid/>
                <w:color w:val="FF0000"/>
                <w:sz w:val="18"/>
                <w:szCs w:val="18"/>
                <w:lang w:val="fr-FR" w:eastAsia="fr-FR"/>
              </w:rPr>
              <w:t xml:space="preserve"> peinture et décoration murale en milieu soninké </w:t>
            </w:r>
            <w:r w:rsidR="0035120D" w:rsidRPr="0035120D">
              <w:rPr>
                <w:snapToGrid/>
                <w:color w:val="FF0000"/>
                <w:sz w:val="18"/>
                <w:szCs w:val="18"/>
                <w:lang w:val="fr-FR" w:eastAsia="fr-FR"/>
              </w:rPr>
              <w:t>est un savoir-faire artistique des femmes soninkés.</w:t>
            </w:r>
            <w:r w:rsidR="0035120D" w:rsidRPr="0035120D">
              <w:rPr>
                <w:color w:val="FF0000"/>
                <w:sz w:val="18"/>
                <w:szCs w:val="18"/>
                <w:shd w:val="clear" w:color="auto" w:fill="FFFFFF"/>
                <w:lang w:val="fr-FR"/>
              </w:rPr>
              <w:t xml:space="preserve">  </w:t>
            </w:r>
            <w:r w:rsidR="0035120D">
              <w:rPr>
                <w:color w:val="FF0000"/>
                <w:sz w:val="18"/>
                <w:szCs w:val="18"/>
                <w:shd w:val="clear" w:color="auto" w:fill="FFFFFF"/>
                <w:lang w:val="fr-FR"/>
              </w:rPr>
              <w:t>Elles (</w:t>
            </w:r>
            <w:r w:rsidR="0035120D" w:rsidRPr="0035120D">
              <w:rPr>
                <w:color w:val="FF0000"/>
                <w:sz w:val="18"/>
                <w:szCs w:val="18"/>
                <w:shd w:val="clear" w:color="auto" w:fill="FFFFFF"/>
                <w:lang w:val="fr-FR"/>
              </w:rPr>
              <w:t>les femmes </w:t>
            </w:r>
            <w:hyperlink r:id="rId8" w:tooltip="Posts tagged with Soninké" w:history="1">
              <w:r w:rsidR="0035120D" w:rsidRPr="0035120D">
                <w:rPr>
                  <w:rStyle w:val="Lienhypertexte"/>
                  <w:color w:val="FF0000"/>
                  <w:sz w:val="18"/>
                  <w:szCs w:val="18"/>
                  <w:u w:val="none"/>
                  <w:bdr w:val="none" w:sz="0" w:space="0" w:color="auto" w:frame="1"/>
                  <w:shd w:val="clear" w:color="auto" w:fill="FFFFFF"/>
                  <w:lang w:val="fr-FR"/>
                </w:rPr>
                <w:t>Soninké</w:t>
              </w:r>
            </w:hyperlink>
            <w:r w:rsidR="0035120D" w:rsidRPr="0035120D">
              <w:rPr>
                <w:color w:val="FF0000"/>
                <w:sz w:val="18"/>
                <w:szCs w:val="18"/>
                <w:lang w:val="fr-FR"/>
              </w:rPr>
              <w:t xml:space="preserve">) </w:t>
            </w:r>
            <w:r w:rsidR="0035120D">
              <w:rPr>
                <w:color w:val="FF0000"/>
                <w:sz w:val="18"/>
                <w:szCs w:val="18"/>
                <w:shd w:val="clear" w:color="auto" w:fill="FFFFFF"/>
                <w:lang w:val="fr-FR"/>
              </w:rPr>
              <w:t xml:space="preserve"> </w:t>
            </w:r>
            <w:r w:rsidR="0035120D" w:rsidRPr="0035120D">
              <w:rPr>
                <w:color w:val="FF0000"/>
                <w:sz w:val="18"/>
                <w:szCs w:val="18"/>
                <w:shd w:val="clear" w:color="auto" w:fill="FFFFFF"/>
                <w:lang w:val="fr-FR"/>
              </w:rPr>
              <w:t>décorent principalement les murs intérieurs de leurs maisons. Des formes géométriques autant audacieuses dans des couleurs estompées sont peintes sur des murs</w:t>
            </w:r>
            <w:r w:rsidR="0035120D" w:rsidRPr="0035120D">
              <w:rPr>
                <w:snapToGrid/>
                <w:color w:val="FF0000"/>
                <w:sz w:val="18"/>
                <w:szCs w:val="18"/>
                <w:lang w:val="fr-FR" w:eastAsia="fr-FR"/>
              </w:rPr>
              <w:t xml:space="preserve"> </w:t>
            </w:r>
            <w:r w:rsidR="0035120D">
              <w:rPr>
                <w:snapToGrid/>
                <w:color w:val="FF0000"/>
                <w:sz w:val="18"/>
                <w:szCs w:val="18"/>
                <w:lang w:val="fr-FR" w:eastAsia="fr-FR"/>
              </w:rPr>
              <w:t xml:space="preserve">secs ou fraîchement enduites. Ainsi, </w:t>
            </w:r>
            <w:r w:rsidR="0035120D" w:rsidRPr="0035120D">
              <w:rPr>
                <w:color w:val="FF0000"/>
                <w:sz w:val="18"/>
                <w:szCs w:val="18"/>
                <w:shd w:val="clear" w:color="auto" w:fill="FFFFFF"/>
                <w:lang w:val="fr-FR"/>
              </w:rPr>
              <w:t xml:space="preserve">Avec </w:t>
            </w:r>
            <w:r w:rsidR="0035120D">
              <w:rPr>
                <w:color w:val="FF0000"/>
                <w:sz w:val="18"/>
                <w:szCs w:val="18"/>
                <w:shd w:val="clear" w:color="auto" w:fill="FFFFFF"/>
                <w:lang w:val="fr-FR"/>
              </w:rPr>
              <w:t>la main</w:t>
            </w:r>
            <w:r w:rsidR="0035120D" w:rsidRPr="0035120D">
              <w:rPr>
                <w:color w:val="FF0000"/>
                <w:sz w:val="18"/>
                <w:szCs w:val="18"/>
                <w:shd w:val="clear" w:color="auto" w:fill="FFFFFF"/>
                <w:lang w:val="fr-FR"/>
              </w:rPr>
              <w:t xml:space="preserve">, </w:t>
            </w:r>
            <w:r w:rsidR="0035120D">
              <w:rPr>
                <w:color w:val="FF0000"/>
                <w:sz w:val="18"/>
                <w:szCs w:val="18"/>
                <w:shd w:val="clear" w:color="auto" w:fill="FFFFFF"/>
                <w:lang w:val="fr-FR"/>
              </w:rPr>
              <w:t>les</w:t>
            </w:r>
            <w:r w:rsidR="0035120D" w:rsidRPr="0035120D">
              <w:rPr>
                <w:color w:val="FF0000"/>
                <w:sz w:val="18"/>
                <w:szCs w:val="18"/>
                <w:shd w:val="clear" w:color="auto" w:fill="FFFFFF"/>
                <w:lang w:val="fr-FR"/>
              </w:rPr>
              <w:t xml:space="preserve"> femme</w:t>
            </w:r>
            <w:r w:rsidR="0035120D">
              <w:rPr>
                <w:color w:val="FF0000"/>
                <w:sz w:val="18"/>
                <w:szCs w:val="18"/>
                <w:shd w:val="clear" w:color="auto" w:fill="FFFFFF"/>
                <w:lang w:val="fr-FR"/>
              </w:rPr>
              <w:t>s</w:t>
            </w:r>
            <w:r w:rsidR="0035120D" w:rsidRPr="0035120D">
              <w:rPr>
                <w:color w:val="FF0000"/>
                <w:sz w:val="18"/>
                <w:szCs w:val="18"/>
                <w:shd w:val="clear" w:color="auto" w:fill="FFFFFF"/>
                <w:lang w:val="fr-FR"/>
              </w:rPr>
              <w:t xml:space="preserve"> étend</w:t>
            </w:r>
            <w:r w:rsidR="0035120D">
              <w:rPr>
                <w:color w:val="FF0000"/>
                <w:sz w:val="18"/>
                <w:szCs w:val="18"/>
                <w:shd w:val="clear" w:color="auto" w:fill="FFFFFF"/>
                <w:lang w:val="fr-FR"/>
              </w:rPr>
              <w:t>ent</w:t>
            </w:r>
            <w:r w:rsidR="0035120D" w:rsidRPr="0035120D">
              <w:rPr>
                <w:color w:val="FF0000"/>
                <w:sz w:val="18"/>
                <w:szCs w:val="18"/>
                <w:shd w:val="clear" w:color="auto" w:fill="FFFFFF"/>
                <w:lang w:val="fr-FR"/>
              </w:rPr>
              <w:t xml:space="preserve"> de la couleur terreuse rouge foncé, </w:t>
            </w:r>
            <w:r w:rsidR="0035120D">
              <w:rPr>
                <w:color w:val="FF0000"/>
                <w:sz w:val="18"/>
                <w:szCs w:val="18"/>
                <w:shd w:val="clear" w:color="auto" w:fill="FFFFFF"/>
                <w:lang w:val="fr-FR"/>
              </w:rPr>
              <w:t>marron, noire ou blanche</w:t>
            </w:r>
            <w:r w:rsidR="0035120D" w:rsidRPr="0035120D">
              <w:rPr>
                <w:color w:val="FF0000"/>
                <w:sz w:val="18"/>
                <w:szCs w:val="18"/>
                <w:shd w:val="clear" w:color="auto" w:fill="FFFFFF"/>
                <w:lang w:val="fr-FR"/>
              </w:rPr>
              <w:t>, pour créer une décoration en filigrane.</w:t>
            </w:r>
            <w:r w:rsidR="0035120D">
              <w:rPr>
                <w:color w:val="FF0000"/>
                <w:sz w:val="18"/>
                <w:szCs w:val="18"/>
                <w:shd w:val="clear" w:color="auto" w:fill="FFFFFF"/>
                <w:lang w:val="fr-FR"/>
              </w:rPr>
              <w:t xml:space="preserve"> </w:t>
            </w:r>
            <w:r w:rsidR="0035120D" w:rsidRPr="0035120D">
              <w:rPr>
                <w:color w:val="FF0000"/>
                <w:sz w:val="18"/>
                <w:szCs w:val="18"/>
                <w:shd w:val="clear" w:color="auto" w:fill="FFFFFF"/>
                <w:lang w:val="fr-FR"/>
              </w:rPr>
              <w:t>Le nombre des motifs sur les murs et autour des portes et des fenêtres varie selon l’utilis</w:t>
            </w:r>
            <w:r w:rsidR="0035120D">
              <w:rPr>
                <w:color w:val="FF0000"/>
                <w:sz w:val="18"/>
                <w:szCs w:val="18"/>
                <w:shd w:val="clear" w:color="auto" w:fill="FFFFFF"/>
                <w:lang w:val="fr-FR"/>
              </w:rPr>
              <w:t>a</w:t>
            </w:r>
            <w:r w:rsidR="0035120D" w:rsidRPr="0035120D">
              <w:rPr>
                <w:color w:val="FF0000"/>
                <w:sz w:val="18"/>
                <w:szCs w:val="18"/>
                <w:shd w:val="clear" w:color="auto" w:fill="FFFFFF"/>
                <w:lang w:val="fr-FR"/>
              </w:rPr>
              <w:t>tion de l’espace ou de la pièce.</w:t>
            </w:r>
            <w:r w:rsidR="0035120D" w:rsidRPr="0035120D">
              <w:rPr>
                <w:rFonts w:ascii="Roboto" w:hAnsi="Roboto"/>
                <w:color w:val="121212"/>
                <w:szCs w:val="22"/>
                <w:shd w:val="clear" w:color="auto" w:fill="FFFFFF"/>
                <w:lang w:val="fr-FR"/>
              </w:rPr>
              <w:t> </w:t>
            </w:r>
            <w:r w:rsidR="0035120D">
              <w:rPr>
                <w:snapToGrid/>
                <w:color w:val="FF0000"/>
                <w:sz w:val="18"/>
                <w:szCs w:val="18"/>
                <w:lang w:val="fr-FR" w:eastAsia="fr-FR"/>
              </w:rPr>
              <w:t xml:space="preserve"> On peut</w:t>
            </w:r>
            <w:r w:rsidRPr="0035120D">
              <w:rPr>
                <w:snapToGrid/>
                <w:color w:val="FF0000"/>
                <w:sz w:val="18"/>
                <w:szCs w:val="18"/>
                <w:lang w:val="fr-FR" w:eastAsia="fr-FR"/>
              </w:rPr>
              <w:t xml:space="preserve"> retrouver </w:t>
            </w:r>
            <w:r w:rsidR="0035120D">
              <w:rPr>
                <w:snapToGrid/>
                <w:color w:val="FF0000"/>
                <w:sz w:val="18"/>
                <w:szCs w:val="18"/>
                <w:lang w:val="fr-FR" w:eastAsia="fr-FR"/>
              </w:rPr>
              <w:t xml:space="preserve">cette pratique dans les départements de </w:t>
            </w:r>
            <w:proofErr w:type="spellStart"/>
            <w:r w:rsidR="0035120D">
              <w:rPr>
                <w:snapToGrid/>
                <w:color w:val="FF0000"/>
                <w:sz w:val="18"/>
                <w:szCs w:val="18"/>
                <w:lang w:val="fr-FR" w:eastAsia="fr-FR"/>
              </w:rPr>
              <w:t>Goudiry</w:t>
            </w:r>
            <w:proofErr w:type="spellEnd"/>
            <w:r w:rsidR="0035120D">
              <w:rPr>
                <w:snapToGrid/>
                <w:color w:val="FF0000"/>
                <w:sz w:val="18"/>
                <w:szCs w:val="18"/>
                <w:lang w:val="fr-FR" w:eastAsia="fr-FR"/>
              </w:rPr>
              <w:t xml:space="preserve"> et de </w:t>
            </w:r>
            <w:proofErr w:type="spellStart"/>
            <w:r w:rsidR="0035120D">
              <w:rPr>
                <w:snapToGrid/>
                <w:color w:val="FF0000"/>
                <w:sz w:val="18"/>
                <w:szCs w:val="18"/>
                <w:lang w:val="fr-FR" w:eastAsia="fr-FR"/>
              </w:rPr>
              <w:t>Bakel</w:t>
            </w:r>
            <w:proofErr w:type="spellEnd"/>
            <w:r w:rsidR="0035120D">
              <w:rPr>
                <w:snapToGrid/>
                <w:color w:val="FF0000"/>
                <w:sz w:val="18"/>
                <w:szCs w:val="18"/>
                <w:lang w:val="fr-FR" w:eastAsia="fr-FR"/>
              </w:rPr>
              <w:t xml:space="preserve"> et en </w:t>
            </w:r>
            <w:r w:rsidR="00C656AF">
              <w:rPr>
                <w:snapToGrid/>
                <w:color w:val="FF0000"/>
                <w:sz w:val="18"/>
                <w:szCs w:val="18"/>
                <w:lang w:val="fr-FR" w:eastAsia="fr-FR"/>
              </w:rPr>
              <w:t>Mauritanie</w:t>
            </w:r>
            <w:r w:rsidR="0035120D">
              <w:rPr>
                <w:snapToGrid/>
                <w:color w:val="FF0000"/>
                <w:sz w:val="18"/>
                <w:szCs w:val="18"/>
                <w:lang w:val="fr-FR" w:eastAsia="fr-FR"/>
              </w:rPr>
              <w:t>.</w:t>
            </w:r>
            <w:r w:rsidRPr="0035120D">
              <w:rPr>
                <w:snapToGrid/>
                <w:color w:val="FF0000"/>
                <w:sz w:val="18"/>
                <w:szCs w:val="18"/>
                <w:lang w:val="fr-FR" w:eastAsia="fr-FR"/>
              </w:rPr>
              <w:t>  Elle est transmise de génération  à génération dans les familles.</w:t>
            </w:r>
          </w:p>
          <w:p w:rsidR="005D22D2" w:rsidRPr="00C92ED6" w:rsidRDefault="005D22D2" w:rsidP="005D22D2">
            <w:pPr>
              <w:spacing w:before="100" w:beforeAutospacing="1" w:after="100" w:afterAutospacing="1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</w:p>
        </w:tc>
      </w:tr>
      <w:tr w:rsidR="00C92ED6" w:rsidRPr="00214C1E" w:rsidTr="00971D6F">
        <w:tc>
          <w:tcPr>
            <w:tcW w:w="567" w:type="dxa"/>
            <w:shd w:val="clear" w:color="auto" w:fill="F2F2F2"/>
          </w:tcPr>
          <w:p w:rsidR="00C92ED6" w:rsidRPr="00C92ED6" w:rsidRDefault="00C92ED6" w:rsidP="00C92ED6">
            <w:pPr>
              <w:spacing w:before="80" w:after="80" w:line="200" w:lineRule="exact"/>
              <w:jc w:val="right"/>
              <w:rPr>
                <w:b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sz w:val="18"/>
                <w:szCs w:val="18"/>
                <w:lang w:val="fr-FR" w:eastAsia="fr-FR"/>
              </w:rPr>
              <w:t>2.</w:t>
            </w:r>
          </w:p>
        </w:tc>
        <w:tc>
          <w:tcPr>
            <w:tcW w:w="8283" w:type="dxa"/>
            <w:shd w:val="clear" w:color="auto" w:fill="F2F2F2"/>
          </w:tcPr>
          <w:p w:rsidR="00C92ED6" w:rsidRPr="00C92ED6" w:rsidRDefault="00C92ED6" w:rsidP="00C92ED6">
            <w:pPr>
              <w:spacing w:before="80" w:after="80" w:line="200" w:lineRule="exact"/>
              <w:ind w:left="113"/>
              <w:jc w:val="left"/>
              <w:rPr>
                <w:b/>
                <w:bCs/>
                <w:caps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bCs/>
                <w:caps/>
                <w:snapToGrid/>
                <w:sz w:val="18"/>
                <w:szCs w:val="18"/>
                <w:lang w:val="fr-FR" w:eastAsia="fr-FR"/>
              </w:rPr>
              <w:t>Caractéristiques de l’élément du PCI</w:t>
            </w:r>
          </w:p>
        </w:tc>
      </w:tr>
      <w:tr w:rsidR="00C92ED6" w:rsidRPr="00214C1E" w:rsidTr="00971D6F">
        <w:tc>
          <w:tcPr>
            <w:tcW w:w="567" w:type="dxa"/>
            <w:shd w:val="clear" w:color="auto" w:fill="auto"/>
          </w:tcPr>
          <w:p w:rsidR="00C92ED6" w:rsidRPr="00C92ED6" w:rsidRDefault="00C92ED6" w:rsidP="00B00B2C">
            <w:pPr>
              <w:spacing w:before="0" w:after="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2.1.</w:t>
            </w:r>
          </w:p>
        </w:tc>
        <w:tc>
          <w:tcPr>
            <w:tcW w:w="8283" w:type="dxa"/>
            <w:shd w:val="clear" w:color="auto" w:fill="auto"/>
          </w:tcPr>
          <w:p w:rsidR="005D22D2" w:rsidRDefault="00C92ED6" w:rsidP="00B00B2C">
            <w:pPr>
              <w:spacing w:before="0" w:after="0" w:line="200" w:lineRule="exact"/>
              <w:ind w:left="113" w:righ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Praticien(s)/interprète(s) directement impliqué(s) dans la représentation ou la pratique de l’élément   du PCI (préciser nom, âge, sexe, catégorie professionnelle, etc.)</w:t>
            </w:r>
          </w:p>
          <w:p w:rsidR="000A2921" w:rsidRDefault="000A2921" w:rsidP="00B00B2C">
            <w:pPr>
              <w:spacing w:before="0" w:after="0" w:line="200" w:lineRule="exact"/>
              <w:ind w:left="113" w:righ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</w:p>
          <w:p w:rsidR="005D22D2" w:rsidRDefault="006A384C" w:rsidP="00B00B2C">
            <w:pPr>
              <w:spacing w:before="0" w:after="0" w:line="200" w:lineRule="exact"/>
              <w:ind w:left="113" w:right="113"/>
              <w:jc w:val="left"/>
              <w:rPr>
                <w:snapToGrid/>
                <w:color w:val="FF0000"/>
                <w:sz w:val="18"/>
                <w:szCs w:val="18"/>
                <w:lang w:val="fr-FR" w:eastAsia="fr-FR"/>
              </w:rPr>
            </w:pPr>
            <w:r w:rsidRPr="000A2921">
              <w:rPr>
                <w:snapToGrid/>
                <w:color w:val="FF0000"/>
                <w:sz w:val="18"/>
                <w:szCs w:val="18"/>
                <w:lang w:val="fr-FR" w:eastAsia="fr-FR"/>
              </w:rPr>
              <w:t xml:space="preserve">Toute la communauté la pratique car elle est à la portée de tout le monde sans restriction </w:t>
            </w:r>
          </w:p>
          <w:p w:rsidR="00B00B2C" w:rsidRDefault="00B00B2C" w:rsidP="00B00B2C">
            <w:pPr>
              <w:spacing w:before="0" w:after="0" w:line="200" w:lineRule="exact"/>
              <w:ind w:left="113" w:righ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</w:p>
          <w:p w:rsidR="00C656AF" w:rsidRDefault="00C656AF" w:rsidP="00B00B2C">
            <w:pPr>
              <w:spacing w:before="0" w:after="0" w:line="200" w:lineRule="exact"/>
              <w:ind w:left="113" w:righ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</w:p>
          <w:p w:rsidR="00C656AF" w:rsidRPr="005D22D2" w:rsidRDefault="00C656AF" w:rsidP="00B00B2C">
            <w:pPr>
              <w:spacing w:before="0" w:after="0" w:line="200" w:lineRule="exact"/>
              <w:ind w:left="113" w:righ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</w:p>
        </w:tc>
      </w:tr>
      <w:tr w:rsidR="00C92ED6" w:rsidRPr="00A06BCB" w:rsidTr="00971D6F">
        <w:tc>
          <w:tcPr>
            <w:tcW w:w="567" w:type="dxa"/>
            <w:shd w:val="clear" w:color="auto" w:fill="auto"/>
          </w:tcPr>
          <w:p w:rsidR="00C92ED6" w:rsidRPr="00C92ED6" w:rsidRDefault="00C92ED6" w:rsidP="00FB6807">
            <w:pPr>
              <w:spacing w:before="80" w:after="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lastRenderedPageBreak/>
              <w:t>2.2.</w:t>
            </w:r>
          </w:p>
        </w:tc>
        <w:tc>
          <w:tcPr>
            <w:tcW w:w="8283" w:type="dxa"/>
            <w:shd w:val="clear" w:color="auto" w:fill="auto"/>
          </w:tcPr>
          <w:p w:rsidR="00B00B2C" w:rsidRDefault="00C92ED6" w:rsidP="00FB6807">
            <w:pPr>
              <w:spacing w:before="80" w:after="0" w:line="200" w:lineRule="exact"/>
              <w:ind w:left="113" w:righ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Autres personnes de la communauté qui, sans être directement impliquées, contribuent à la pratiq</w:t>
            </w:r>
            <w:r w:rsidR="00B00B2C">
              <w:rPr>
                <w:snapToGrid/>
                <w:sz w:val="18"/>
                <w:szCs w:val="18"/>
                <w:lang w:val="fr-FR" w:eastAsia="fr-FR"/>
              </w:rPr>
              <w:t xml:space="preserve">ue </w:t>
            </w:r>
          </w:p>
          <w:p w:rsidR="00B00B2C" w:rsidRDefault="00B00B2C" w:rsidP="00B00B2C">
            <w:pPr>
              <w:spacing w:before="80" w:after="0" w:line="200" w:lineRule="exact"/>
              <w:ind w:left="113" w:righ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de l’élément ou en facilitent la pratique ou la transmission (préparation de la scène, costumes, formation, supervision)</w:t>
            </w:r>
          </w:p>
          <w:p w:rsidR="00B00B2C" w:rsidRDefault="00B00B2C" w:rsidP="00FB6807">
            <w:pPr>
              <w:spacing w:before="80" w:after="0" w:line="200" w:lineRule="exact"/>
              <w:ind w:left="113" w:righ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</w:p>
          <w:p w:rsidR="006A384C" w:rsidRPr="000A2921" w:rsidRDefault="00B00B2C" w:rsidP="00B00B2C">
            <w:pPr>
              <w:spacing w:before="80" w:after="0" w:line="200" w:lineRule="exact"/>
              <w:ind w:left="113" w:right="113"/>
              <w:jc w:val="left"/>
              <w:rPr>
                <w:snapToGrid/>
                <w:color w:val="FF0000"/>
                <w:sz w:val="18"/>
                <w:szCs w:val="18"/>
                <w:lang w:val="fr-FR" w:eastAsia="fr-FR"/>
              </w:rPr>
            </w:pPr>
            <w:r w:rsidRPr="000A2921">
              <w:rPr>
                <w:snapToGrid/>
                <w:color w:val="FF0000"/>
                <w:sz w:val="18"/>
                <w:szCs w:val="18"/>
                <w:lang w:val="fr-FR" w:eastAsia="fr-FR"/>
              </w:rPr>
              <w:t>Femmes, jeunes et adultes</w:t>
            </w:r>
          </w:p>
          <w:p w:rsidR="00B00B2C" w:rsidRPr="006A384C" w:rsidRDefault="00B00B2C" w:rsidP="00B00B2C">
            <w:pPr>
              <w:spacing w:before="80" w:after="0" w:line="200" w:lineRule="exact"/>
              <w:ind w:left="113" w:righ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</w:p>
        </w:tc>
      </w:tr>
      <w:tr w:rsidR="00C92ED6" w:rsidRPr="00A06BCB" w:rsidTr="00971D6F">
        <w:tc>
          <w:tcPr>
            <w:tcW w:w="567" w:type="dxa"/>
            <w:shd w:val="clear" w:color="auto" w:fill="auto"/>
          </w:tcPr>
          <w:p w:rsidR="00C92ED6" w:rsidRPr="00C92ED6" w:rsidRDefault="00C92ED6" w:rsidP="00C92ED6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2.3.</w:t>
            </w:r>
          </w:p>
        </w:tc>
        <w:tc>
          <w:tcPr>
            <w:tcW w:w="8283" w:type="dxa"/>
            <w:shd w:val="clear" w:color="auto" w:fill="auto"/>
          </w:tcPr>
          <w:p w:rsidR="00C92ED6" w:rsidRDefault="00C92ED6" w:rsidP="00C92ED6">
            <w:pPr>
              <w:spacing w:before="80" w:after="480" w:line="200" w:lineRule="exact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Langue(s) ou registre(s) de langue utilisée(s)</w:t>
            </w:r>
          </w:p>
          <w:p w:rsidR="006A384C" w:rsidRPr="000A2921" w:rsidRDefault="006A384C" w:rsidP="00C92ED6">
            <w:pPr>
              <w:spacing w:before="80" w:after="480" w:line="200" w:lineRule="exact"/>
              <w:ind w:left="113"/>
              <w:jc w:val="left"/>
              <w:rPr>
                <w:b/>
                <w:bCs/>
                <w:caps/>
                <w:color w:val="FF0000"/>
                <w:kern w:val="28"/>
                <w:sz w:val="18"/>
                <w:szCs w:val="18"/>
                <w:lang w:val="fr-FR" w:eastAsia="fr-FR"/>
              </w:rPr>
            </w:pPr>
            <w:r w:rsidRPr="000A2921">
              <w:rPr>
                <w:snapToGrid/>
                <w:color w:val="FF0000"/>
                <w:sz w:val="18"/>
                <w:szCs w:val="18"/>
                <w:lang w:val="fr-FR" w:eastAsia="fr-FR"/>
              </w:rPr>
              <w:t>Soninkés, mandingues et peuls</w:t>
            </w:r>
          </w:p>
        </w:tc>
      </w:tr>
      <w:tr w:rsidR="00C92ED6" w:rsidRPr="00214C1E" w:rsidTr="00971D6F">
        <w:tc>
          <w:tcPr>
            <w:tcW w:w="567" w:type="dxa"/>
            <w:shd w:val="clear" w:color="auto" w:fill="auto"/>
          </w:tcPr>
          <w:p w:rsidR="00C92ED6" w:rsidRPr="00C92ED6" w:rsidRDefault="00C92ED6" w:rsidP="00C92ED6">
            <w:pPr>
              <w:spacing w:before="80" w:after="96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2.4.</w:t>
            </w:r>
          </w:p>
        </w:tc>
        <w:tc>
          <w:tcPr>
            <w:tcW w:w="8283" w:type="dxa"/>
            <w:shd w:val="clear" w:color="auto" w:fill="auto"/>
          </w:tcPr>
          <w:p w:rsidR="00C92ED6" w:rsidRDefault="00C92ED6" w:rsidP="00C92ED6">
            <w:pPr>
              <w:spacing w:before="80" w:after="960" w:line="200" w:lineRule="exact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Éléments matériels (instruments, vêtements ou lieu[x] spécifiques, objets rituels), le cas échéant,    associés à la pratique ou à la transmission de l’élément du PCI</w:t>
            </w:r>
          </w:p>
          <w:p w:rsidR="006A384C" w:rsidRPr="000A2921" w:rsidRDefault="006A384C" w:rsidP="00C92ED6">
            <w:pPr>
              <w:spacing w:before="80" w:after="960" w:line="200" w:lineRule="exact"/>
              <w:ind w:left="113"/>
              <w:jc w:val="left"/>
              <w:rPr>
                <w:b/>
                <w:bCs/>
                <w:caps/>
                <w:color w:val="FF0000"/>
                <w:kern w:val="28"/>
                <w:sz w:val="18"/>
                <w:szCs w:val="18"/>
                <w:lang w:val="fr-FR" w:eastAsia="fr-FR"/>
              </w:rPr>
            </w:pPr>
            <w:r w:rsidRPr="000A2921">
              <w:rPr>
                <w:snapToGrid/>
                <w:color w:val="FF0000"/>
                <w:sz w:val="18"/>
                <w:szCs w:val="18"/>
                <w:lang w:val="fr-FR" w:eastAsia="fr-FR"/>
              </w:rPr>
              <w:t>Sable latéritique, paille, déchets de bœufs</w:t>
            </w:r>
            <w:r w:rsidR="00C656AF">
              <w:rPr>
                <w:snapToGrid/>
                <w:color w:val="FF0000"/>
                <w:sz w:val="18"/>
                <w:szCs w:val="18"/>
                <w:lang w:val="fr-FR" w:eastAsia="fr-FR"/>
              </w:rPr>
              <w:t>, charbon…</w:t>
            </w:r>
            <w:r w:rsidRPr="000A2921">
              <w:rPr>
                <w:snapToGrid/>
                <w:color w:val="FF0000"/>
                <w:sz w:val="18"/>
                <w:szCs w:val="18"/>
                <w:lang w:val="fr-FR" w:eastAsia="fr-FR"/>
              </w:rPr>
              <w:t xml:space="preserve"> </w:t>
            </w:r>
          </w:p>
        </w:tc>
      </w:tr>
      <w:tr w:rsidR="00C92ED6" w:rsidRPr="00A06BCB" w:rsidTr="00971D6F">
        <w:tc>
          <w:tcPr>
            <w:tcW w:w="567" w:type="dxa"/>
            <w:shd w:val="clear" w:color="auto" w:fill="auto"/>
          </w:tcPr>
          <w:p w:rsidR="00C92ED6" w:rsidRPr="00C92ED6" w:rsidRDefault="00C92ED6" w:rsidP="00C92ED6">
            <w:pPr>
              <w:spacing w:before="80" w:after="48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2.5.</w:t>
            </w:r>
          </w:p>
        </w:tc>
        <w:tc>
          <w:tcPr>
            <w:tcW w:w="8283" w:type="dxa"/>
            <w:shd w:val="clear" w:color="auto" w:fill="auto"/>
          </w:tcPr>
          <w:p w:rsidR="00C92ED6" w:rsidRDefault="00C92ED6" w:rsidP="00C92ED6">
            <w:pPr>
              <w:spacing w:before="80" w:after="480" w:line="200" w:lineRule="exact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Autres éléments immatériels (le cas échéant) associés à la pratique ou à la transmission de l’élément du PCI</w:t>
            </w:r>
          </w:p>
          <w:p w:rsidR="006A384C" w:rsidRPr="000A2921" w:rsidRDefault="006A384C" w:rsidP="00C92ED6">
            <w:pPr>
              <w:spacing w:before="80" w:after="480" w:line="200" w:lineRule="exact"/>
              <w:ind w:left="113"/>
              <w:jc w:val="left"/>
              <w:rPr>
                <w:b/>
                <w:bCs/>
                <w:caps/>
                <w:color w:val="FF0000"/>
                <w:kern w:val="28"/>
                <w:sz w:val="18"/>
                <w:szCs w:val="18"/>
                <w:lang w:val="fr-FR" w:eastAsia="fr-FR"/>
              </w:rPr>
            </w:pPr>
            <w:r w:rsidRPr="000A2921">
              <w:rPr>
                <w:snapToGrid/>
                <w:color w:val="FF0000"/>
                <w:sz w:val="18"/>
                <w:szCs w:val="18"/>
                <w:lang w:val="fr-FR" w:eastAsia="fr-FR"/>
              </w:rPr>
              <w:t>Chants, danses, musiques</w:t>
            </w:r>
          </w:p>
        </w:tc>
      </w:tr>
      <w:tr w:rsidR="00C92ED6" w:rsidRPr="00A06BCB" w:rsidTr="00971D6F">
        <w:tc>
          <w:tcPr>
            <w:tcW w:w="567" w:type="dxa"/>
            <w:shd w:val="clear" w:color="auto" w:fill="auto"/>
          </w:tcPr>
          <w:p w:rsidR="00C92ED6" w:rsidRPr="00C92ED6" w:rsidRDefault="00C92ED6" w:rsidP="006A384C">
            <w:pPr>
              <w:spacing w:before="0" w:after="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2.6.</w:t>
            </w:r>
          </w:p>
        </w:tc>
        <w:tc>
          <w:tcPr>
            <w:tcW w:w="8283" w:type="dxa"/>
            <w:shd w:val="clear" w:color="auto" w:fill="auto"/>
          </w:tcPr>
          <w:p w:rsidR="00C92ED6" w:rsidRDefault="00C92ED6" w:rsidP="006A384C">
            <w:pPr>
              <w:spacing w:before="0" w:after="0" w:line="200" w:lineRule="exact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Pratiques coutumières (le cas échéant) régissant l’accès à l’élément du PCI ou à certains de ses aspects</w:t>
            </w:r>
          </w:p>
          <w:p w:rsidR="000A2921" w:rsidRDefault="000A2921" w:rsidP="006A384C">
            <w:pPr>
              <w:spacing w:before="0" w:after="0" w:line="200" w:lineRule="exact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</w:p>
          <w:p w:rsidR="006A384C" w:rsidRPr="000A2921" w:rsidRDefault="006A384C" w:rsidP="006A384C">
            <w:pPr>
              <w:spacing w:before="0" w:after="0" w:line="200" w:lineRule="exact"/>
              <w:ind w:left="113"/>
              <w:jc w:val="left"/>
              <w:rPr>
                <w:snapToGrid/>
                <w:color w:val="FF0000"/>
                <w:sz w:val="18"/>
                <w:szCs w:val="18"/>
                <w:lang w:val="fr-FR" w:eastAsia="fr-FR"/>
              </w:rPr>
            </w:pPr>
            <w:r w:rsidRPr="000A2921">
              <w:rPr>
                <w:snapToGrid/>
                <w:color w:val="FF0000"/>
                <w:sz w:val="18"/>
                <w:szCs w:val="18"/>
                <w:lang w:val="fr-FR" w:eastAsia="fr-FR"/>
              </w:rPr>
              <w:t>Divination, sacrifices</w:t>
            </w:r>
          </w:p>
          <w:p w:rsidR="006A384C" w:rsidRPr="00C92ED6" w:rsidRDefault="006A384C" w:rsidP="006A384C">
            <w:pPr>
              <w:spacing w:before="0" w:after="0" w:line="200" w:lineRule="exact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</w:p>
        </w:tc>
      </w:tr>
      <w:tr w:rsidR="00C92ED6" w:rsidRPr="00214C1E" w:rsidTr="00971D6F">
        <w:tc>
          <w:tcPr>
            <w:tcW w:w="567" w:type="dxa"/>
            <w:shd w:val="clear" w:color="auto" w:fill="auto"/>
          </w:tcPr>
          <w:p w:rsidR="00C92ED6" w:rsidRPr="00C92ED6" w:rsidRDefault="006A384C" w:rsidP="006A384C">
            <w:pPr>
              <w:spacing w:before="100" w:beforeAutospacing="1" w:after="0" w:line="200" w:lineRule="exact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>
              <w:rPr>
                <w:sz w:val="18"/>
                <w:szCs w:val="18"/>
                <w:lang w:val="fr-FR" w:eastAsia="fr-FR"/>
              </w:rPr>
              <w:t xml:space="preserve">2.7. </w:t>
            </w:r>
          </w:p>
        </w:tc>
        <w:tc>
          <w:tcPr>
            <w:tcW w:w="8283" w:type="dxa"/>
            <w:shd w:val="clear" w:color="auto" w:fill="auto"/>
          </w:tcPr>
          <w:p w:rsidR="00C92ED6" w:rsidRDefault="00C92ED6" w:rsidP="006A384C">
            <w:pPr>
              <w:spacing w:before="100" w:beforeAutospacing="1" w:after="0" w:line="200" w:lineRule="exact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Modes de transmission aux autres membres de la communauté</w:t>
            </w:r>
          </w:p>
          <w:p w:rsidR="006A384C" w:rsidRPr="000A2921" w:rsidRDefault="006A384C" w:rsidP="00C656AF">
            <w:pPr>
              <w:spacing w:before="100" w:beforeAutospacing="1" w:after="0" w:line="200" w:lineRule="exact"/>
              <w:jc w:val="left"/>
              <w:rPr>
                <w:snapToGrid/>
                <w:color w:val="FF0000"/>
                <w:sz w:val="18"/>
                <w:szCs w:val="18"/>
                <w:lang w:val="fr-FR" w:eastAsia="fr-FR"/>
              </w:rPr>
            </w:pPr>
            <w:r w:rsidRPr="000A2921">
              <w:rPr>
                <w:snapToGrid/>
                <w:color w:val="FF0000"/>
                <w:sz w:val="18"/>
                <w:szCs w:val="18"/>
                <w:lang w:val="fr-FR" w:eastAsia="fr-FR"/>
              </w:rPr>
              <w:t xml:space="preserve">Dès le bas âge les </w:t>
            </w:r>
            <w:r w:rsidR="00C656AF">
              <w:rPr>
                <w:snapToGrid/>
                <w:color w:val="FF0000"/>
                <w:sz w:val="18"/>
                <w:szCs w:val="18"/>
                <w:lang w:val="fr-FR" w:eastAsia="fr-FR"/>
              </w:rPr>
              <w:t>petites filles</w:t>
            </w:r>
            <w:r w:rsidRPr="000A2921">
              <w:rPr>
                <w:snapToGrid/>
                <w:color w:val="FF0000"/>
                <w:sz w:val="18"/>
                <w:szCs w:val="18"/>
                <w:lang w:val="fr-FR" w:eastAsia="fr-FR"/>
              </w:rPr>
              <w:t xml:space="preserve"> sont initiés à la fresque murale et presque tout</w:t>
            </w:r>
            <w:r w:rsidR="00C656AF">
              <w:rPr>
                <w:snapToGrid/>
                <w:color w:val="FF0000"/>
                <w:sz w:val="18"/>
                <w:szCs w:val="18"/>
                <w:lang w:val="fr-FR" w:eastAsia="fr-FR"/>
              </w:rPr>
              <w:t>es</w:t>
            </w:r>
            <w:r w:rsidRPr="000A2921">
              <w:rPr>
                <w:snapToGrid/>
                <w:color w:val="FF0000"/>
                <w:sz w:val="18"/>
                <w:szCs w:val="18"/>
                <w:lang w:val="fr-FR" w:eastAsia="fr-FR"/>
              </w:rPr>
              <w:t xml:space="preserve"> le</w:t>
            </w:r>
            <w:r w:rsidR="00C656AF">
              <w:rPr>
                <w:snapToGrid/>
                <w:color w:val="FF0000"/>
                <w:sz w:val="18"/>
                <w:szCs w:val="18"/>
                <w:lang w:val="fr-FR" w:eastAsia="fr-FR"/>
              </w:rPr>
              <w:t>s</w:t>
            </w:r>
            <w:r w:rsidRPr="000A2921">
              <w:rPr>
                <w:snapToGrid/>
                <w:color w:val="FF0000"/>
                <w:sz w:val="18"/>
                <w:szCs w:val="18"/>
                <w:lang w:val="fr-FR" w:eastAsia="fr-FR"/>
              </w:rPr>
              <w:t xml:space="preserve"> monde le fait sans restriction ni d’autorisation</w:t>
            </w:r>
          </w:p>
        </w:tc>
      </w:tr>
      <w:tr w:rsidR="00C92ED6" w:rsidRPr="00214C1E" w:rsidTr="00971D6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2ED6" w:rsidRPr="00C92ED6" w:rsidRDefault="00C92ED6" w:rsidP="006A384C">
            <w:pPr>
              <w:spacing w:after="100" w:afterAutospacing="1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2.8.</w:t>
            </w:r>
          </w:p>
        </w:tc>
        <w:tc>
          <w:tcPr>
            <w:tcW w:w="8283" w:type="dxa"/>
            <w:tcBorders>
              <w:bottom w:val="single" w:sz="4" w:space="0" w:color="auto"/>
            </w:tcBorders>
            <w:shd w:val="clear" w:color="auto" w:fill="auto"/>
          </w:tcPr>
          <w:p w:rsidR="00C92ED6" w:rsidRDefault="00C92ED6" w:rsidP="006A384C">
            <w:pPr>
              <w:spacing w:after="100" w:afterAutospacing="1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Organisations concernées (organisations communautaires, ONG ou autres, le cas échéant)</w:t>
            </w:r>
          </w:p>
          <w:p w:rsidR="006A384C" w:rsidRPr="000A2921" w:rsidRDefault="006A384C" w:rsidP="006A384C">
            <w:pPr>
              <w:spacing w:after="100" w:afterAutospacing="1"/>
              <w:ind w:left="113"/>
              <w:jc w:val="left"/>
              <w:rPr>
                <w:snapToGrid/>
                <w:color w:val="FF0000"/>
                <w:sz w:val="18"/>
                <w:szCs w:val="18"/>
                <w:lang w:val="fr-FR" w:eastAsia="fr-FR"/>
              </w:rPr>
            </w:pPr>
            <w:r w:rsidRPr="000A2921">
              <w:rPr>
                <w:snapToGrid/>
                <w:color w:val="FF0000"/>
                <w:sz w:val="18"/>
                <w:szCs w:val="18"/>
                <w:lang w:val="fr-FR" w:eastAsia="fr-FR"/>
              </w:rPr>
              <w:t>Contribution de toute la communauté en nature, repas ou servir de l’eau</w:t>
            </w:r>
          </w:p>
          <w:p w:rsidR="006A384C" w:rsidRPr="00C92ED6" w:rsidRDefault="006A384C" w:rsidP="006A384C">
            <w:pPr>
              <w:spacing w:after="100" w:afterAutospacing="1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</w:p>
        </w:tc>
      </w:tr>
      <w:tr w:rsidR="00C92ED6" w:rsidRPr="00214C1E" w:rsidTr="00971D6F">
        <w:tc>
          <w:tcPr>
            <w:tcW w:w="567" w:type="dxa"/>
            <w:shd w:val="clear" w:color="auto" w:fill="F2F2F2"/>
          </w:tcPr>
          <w:p w:rsidR="00C92ED6" w:rsidRPr="00C92ED6" w:rsidRDefault="00C92ED6" w:rsidP="006A384C">
            <w:pPr>
              <w:spacing w:after="100" w:afterAutospacing="1"/>
              <w:jc w:val="right"/>
              <w:rPr>
                <w:b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sz w:val="18"/>
                <w:szCs w:val="18"/>
                <w:lang w:val="fr-FR" w:eastAsia="fr-FR"/>
              </w:rPr>
              <w:t>3.</w:t>
            </w:r>
          </w:p>
        </w:tc>
        <w:tc>
          <w:tcPr>
            <w:tcW w:w="8283" w:type="dxa"/>
            <w:shd w:val="clear" w:color="auto" w:fill="F2F2F2"/>
          </w:tcPr>
          <w:p w:rsidR="00C92ED6" w:rsidRPr="00C92ED6" w:rsidRDefault="00C92ED6" w:rsidP="006A384C">
            <w:pPr>
              <w:spacing w:after="100" w:afterAutospacing="1"/>
              <w:ind w:left="113"/>
              <w:jc w:val="left"/>
              <w:rPr>
                <w:b/>
                <w:bCs/>
                <w:caps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bCs/>
                <w:caps/>
                <w:snapToGrid/>
                <w:sz w:val="18"/>
                <w:szCs w:val="18"/>
                <w:lang w:val="fr-FR" w:eastAsia="fr-FR"/>
              </w:rPr>
              <w:t>État de l’élément du PCI : viabilité (voir commentaires ci-après)</w:t>
            </w:r>
          </w:p>
        </w:tc>
      </w:tr>
      <w:tr w:rsidR="00C92ED6" w:rsidRPr="00214C1E" w:rsidTr="00971D6F">
        <w:tc>
          <w:tcPr>
            <w:tcW w:w="567" w:type="dxa"/>
            <w:shd w:val="clear" w:color="auto" w:fill="auto"/>
          </w:tcPr>
          <w:p w:rsidR="00C92ED6" w:rsidRPr="00C92ED6" w:rsidRDefault="00C92ED6" w:rsidP="006A384C">
            <w:pPr>
              <w:spacing w:after="100" w:afterAutospacing="1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3.1.</w:t>
            </w:r>
          </w:p>
        </w:tc>
        <w:tc>
          <w:tcPr>
            <w:tcW w:w="8283" w:type="dxa"/>
            <w:shd w:val="clear" w:color="auto" w:fill="auto"/>
          </w:tcPr>
          <w:p w:rsidR="00C92ED6" w:rsidRDefault="00C92ED6" w:rsidP="006A384C">
            <w:pPr>
              <w:spacing w:after="100" w:afterAutospacing="1"/>
              <w:ind w:left="113" w:right="57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Menaces éventuelles sur la pratique permanente de l’élément dans la (les) communauté(s) concernée(s)</w:t>
            </w:r>
          </w:p>
          <w:p w:rsidR="006A384C" w:rsidRPr="000A2921" w:rsidRDefault="006A384C" w:rsidP="006A384C">
            <w:pPr>
              <w:spacing w:after="100" w:afterAutospacing="1"/>
              <w:ind w:left="113" w:right="57"/>
              <w:jc w:val="left"/>
              <w:rPr>
                <w:snapToGrid/>
                <w:color w:val="FF0000"/>
                <w:sz w:val="18"/>
                <w:szCs w:val="18"/>
                <w:lang w:val="fr-FR" w:eastAsia="fr-FR"/>
              </w:rPr>
            </w:pPr>
            <w:r w:rsidRPr="000A2921">
              <w:rPr>
                <w:snapToGrid/>
                <w:color w:val="FF0000"/>
                <w:sz w:val="18"/>
                <w:szCs w:val="18"/>
                <w:lang w:val="fr-FR" w:eastAsia="fr-FR"/>
              </w:rPr>
              <w:t xml:space="preserve">Avec la modernité la communauté </w:t>
            </w:r>
            <w:r w:rsidR="00402136" w:rsidRPr="000A2921">
              <w:rPr>
                <w:snapToGrid/>
                <w:color w:val="FF0000"/>
                <w:sz w:val="18"/>
                <w:szCs w:val="18"/>
                <w:lang w:val="fr-FR" w:eastAsia="fr-FR"/>
              </w:rPr>
              <w:t>préfère</w:t>
            </w:r>
            <w:r w:rsidRPr="000A2921">
              <w:rPr>
                <w:snapToGrid/>
                <w:color w:val="FF0000"/>
                <w:sz w:val="18"/>
                <w:szCs w:val="18"/>
                <w:lang w:val="fr-FR" w:eastAsia="fr-FR"/>
              </w:rPr>
              <w:t xml:space="preserve"> construire avec du ciment en délaissant les maisons en </w:t>
            </w:r>
            <w:proofErr w:type="spellStart"/>
            <w:r w:rsidR="00402136" w:rsidRPr="000A2921">
              <w:rPr>
                <w:snapToGrid/>
                <w:color w:val="FF0000"/>
                <w:sz w:val="18"/>
                <w:szCs w:val="18"/>
                <w:lang w:val="fr-FR" w:eastAsia="fr-FR"/>
              </w:rPr>
              <w:t>bancoau</w:t>
            </w:r>
            <w:proofErr w:type="spellEnd"/>
            <w:r w:rsidR="00402136" w:rsidRPr="000A2921">
              <w:rPr>
                <w:snapToGrid/>
                <w:color w:val="FF0000"/>
                <w:sz w:val="18"/>
                <w:szCs w:val="18"/>
                <w:lang w:val="fr-FR" w:eastAsia="fr-FR"/>
              </w:rPr>
              <w:t xml:space="preserve"> profit des bâtiments en dur </w:t>
            </w:r>
          </w:p>
        </w:tc>
      </w:tr>
      <w:tr w:rsidR="00C92ED6" w:rsidRPr="00214C1E" w:rsidTr="00971D6F">
        <w:tc>
          <w:tcPr>
            <w:tcW w:w="567" w:type="dxa"/>
            <w:shd w:val="clear" w:color="auto" w:fill="auto"/>
          </w:tcPr>
          <w:p w:rsidR="00C92ED6" w:rsidRPr="00C92ED6" w:rsidRDefault="00C92ED6" w:rsidP="006A384C">
            <w:pPr>
              <w:spacing w:after="100" w:afterAutospacing="1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3.2.</w:t>
            </w:r>
          </w:p>
        </w:tc>
        <w:tc>
          <w:tcPr>
            <w:tcW w:w="8283" w:type="dxa"/>
            <w:shd w:val="clear" w:color="auto" w:fill="auto"/>
          </w:tcPr>
          <w:p w:rsidR="00C92ED6" w:rsidRDefault="00C92ED6" w:rsidP="006A384C">
            <w:pPr>
              <w:spacing w:after="100" w:afterAutospacing="1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Menaces éventuelles sur la transmission de l’élément dans la (les) communauté(s) concernée(s)</w:t>
            </w:r>
          </w:p>
          <w:p w:rsidR="00402136" w:rsidRPr="000A2921" w:rsidRDefault="00402136" w:rsidP="006A384C">
            <w:pPr>
              <w:spacing w:after="100" w:afterAutospacing="1"/>
              <w:ind w:left="113"/>
              <w:jc w:val="left"/>
              <w:rPr>
                <w:b/>
                <w:bCs/>
                <w:caps/>
                <w:color w:val="FF0000"/>
                <w:kern w:val="28"/>
                <w:sz w:val="18"/>
                <w:szCs w:val="18"/>
                <w:lang w:val="fr-FR" w:eastAsia="fr-FR"/>
              </w:rPr>
            </w:pPr>
            <w:r w:rsidRPr="000A2921">
              <w:rPr>
                <w:snapToGrid/>
                <w:color w:val="FF0000"/>
                <w:sz w:val="18"/>
                <w:szCs w:val="18"/>
                <w:lang w:val="fr-FR" w:eastAsia="fr-FR"/>
              </w:rPr>
              <w:t xml:space="preserve">Oui les menaces existent avec la modernité et surtout l’école </w:t>
            </w:r>
          </w:p>
        </w:tc>
      </w:tr>
      <w:tr w:rsidR="00C92ED6" w:rsidRPr="00214C1E" w:rsidTr="00971D6F">
        <w:tc>
          <w:tcPr>
            <w:tcW w:w="567" w:type="dxa"/>
            <w:shd w:val="clear" w:color="auto" w:fill="auto"/>
          </w:tcPr>
          <w:p w:rsidR="00C92ED6" w:rsidRPr="00C92ED6" w:rsidRDefault="00C92ED6" w:rsidP="006A384C">
            <w:pPr>
              <w:spacing w:after="100" w:afterAutospacing="1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3.3.</w:t>
            </w:r>
          </w:p>
        </w:tc>
        <w:tc>
          <w:tcPr>
            <w:tcW w:w="8283" w:type="dxa"/>
            <w:shd w:val="clear" w:color="auto" w:fill="auto"/>
          </w:tcPr>
          <w:p w:rsidR="00C92ED6" w:rsidRDefault="00C92ED6" w:rsidP="006A384C">
            <w:pPr>
              <w:spacing w:after="100" w:afterAutospacing="1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Menaces pesant sur un accès durable aux éléments matériels et aux ressources (le cas échéant) associés à l’élément du PCI</w:t>
            </w:r>
          </w:p>
          <w:p w:rsidR="00402136" w:rsidRPr="000A2921" w:rsidRDefault="00C656AF" w:rsidP="006A384C">
            <w:pPr>
              <w:spacing w:after="100" w:afterAutospacing="1"/>
              <w:ind w:left="113"/>
              <w:jc w:val="left"/>
              <w:rPr>
                <w:b/>
                <w:bCs/>
                <w:caps/>
                <w:color w:val="FF0000"/>
                <w:kern w:val="28"/>
                <w:sz w:val="18"/>
                <w:szCs w:val="18"/>
                <w:lang w:val="fr-FR" w:eastAsia="fr-FR"/>
              </w:rPr>
            </w:pPr>
            <w:r>
              <w:rPr>
                <w:snapToGrid/>
                <w:color w:val="FF0000"/>
                <w:sz w:val="18"/>
                <w:szCs w:val="18"/>
                <w:lang w:val="fr-FR" w:eastAsia="fr-FR"/>
              </w:rPr>
              <w:t>Aujourd’hui la majeur</w:t>
            </w:r>
            <w:r w:rsidR="000A3A99">
              <w:rPr>
                <w:snapToGrid/>
                <w:color w:val="FF0000"/>
                <w:sz w:val="18"/>
                <w:szCs w:val="18"/>
                <w:lang w:val="fr-FR" w:eastAsia="fr-FR"/>
              </w:rPr>
              <w:t>e</w:t>
            </w:r>
            <w:r>
              <w:rPr>
                <w:snapToGrid/>
                <w:color w:val="FF0000"/>
                <w:sz w:val="18"/>
                <w:szCs w:val="18"/>
                <w:lang w:val="fr-FR" w:eastAsia="fr-FR"/>
              </w:rPr>
              <w:t xml:space="preserve"> partie de la communauté a tendance à utiliser la peinture industrielle.</w:t>
            </w:r>
            <w:r w:rsidR="00402136" w:rsidRPr="000A2921">
              <w:rPr>
                <w:snapToGrid/>
                <w:color w:val="FF0000"/>
                <w:sz w:val="18"/>
                <w:szCs w:val="18"/>
                <w:lang w:val="fr-FR" w:eastAsia="fr-FR"/>
              </w:rPr>
              <w:t xml:space="preserve"> </w:t>
            </w:r>
          </w:p>
        </w:tc>
      </w:tr>
      <w:tr w:rsidR="00C92ED6" w:rsidRPr="00A06BCB" w:rsidTr="00971D6F">
        <w:tc>
          <w:tcPr>
            <w:tcW w:w="567" w:type="dxa"/>
            <w:shd w:val="clear" w:color="auto" w:fill="auto"/>
          </w:tcPr>
          <w:p w:rsidR="00C92ED6" w:rsidRPr="00C92ED6" w:rsidRDefault="00C92ED6" w:rsidP="006A384C">
            <w:pPr>
              <w:spacing w:after="100" w:afterAutospacing="1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lastRenderedPageBreak/>
              <w:t>3.4.</w:t>
            </w:r>
          </w:p>
        </w:tc>
        <w:tc>
          <w:tcPr>
            <w:tcW w:w="8283" w:type="dxa"/>
            <w:shd w:val="clear" w:color="auto" w:fill="auto"/>
          </w:tcPr>
          <w:p w:rsidR="00C92ED6" w:rsidRDefault="00C92ED6" w:rsidP="006A384C">
            <w:pPr>
              <w:spacing w:after="100" w:afterAutospacing="1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Viabilité des autres éléments du patrimoine immatériel (le cas échéant) associés à l’élément du PCI</w:t>
            </w:r>
          </w:p>
          <w:p w:rsidR="00402136" w:rsidRPr="000A2921" w:rsidRDefault="00402136" w:rsidP="006A384C">
            <w:pPr>
              <w:spacing w:after="100" w:afterAutospacing="1"/>
              <w:ind w:left="113"/>
              <w:jc w:val="left"/>
              <w:rPr>
                <w:snapToGrid/>
                <w:color w:val="FF0000"/>
                <w:sz w:val="18"/>
                <w:szCs w:val="18"/>
                <w:lang w:val="fr-FR" w:eastAsia="fr-FR"/>
              </w:rPr>
            </w:pPr>
            <w:r w:rsidRPr="000A2921">
              <w:rPr>
                <w:snapToGrid/>
                <w:color w:val="FF0000"/>
                <w:sz w:val="18"/>
                <w:szCs w:val="18"/>
                <w:lang w:val="fr-FR" w:eastAsia="fr-FR"/>
              </w:rPr>
              <w:t xml:space="preserve">Transmission et organisation  </w:t>
            </w:r>
          </w:p>
          <w:p w:rsidR="00402136" w:rsidRPr="00C92ED6" w:rsidRDefault="00402136" w:rsidP="006A384C">
            <w:pPr>
              <w:spacing w:after="100" w:afterAutospacing="1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</w:p>
        </w:tc>
      </w:tr>
      <w:tr w:rsidR="00C92ED6" w:rsidRPr="00214C1E" w:rsidTr="00971D6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2ED6" w:rsidRPr="00C92ED6" w:rsidRDefault="00C92ED6" w:rsidP="006A384C">
            <w:pPr>
              <w:spacing w:after="100" w:afterAutospacing="1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3.5.</w:t>
            </w:r>
          </w:p>
        </w:tc>
        <w:tc>
          <w:tcPr>
            <w:tcW w:w="8283" w:type="dxa"/>
            <w:tcBorders>
              <w:bottom w:val="single" w:sz="4" w:space="0" w:color="auto"/>
            </w:tcBorders>
            <w:shd w:val="clear" w:color="auto" w:fill="auto"/>
          </w:tcPr>
          <w:p w:rsidR="00C92ED6" w:rsidRDefault="00C92ED6" w:rsidP="006A384C">
            <w:pPr>
              <w:spacing w:after="100" w:afterAutospacing="1"/>
              <w:ind w:left="113" w:right="57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Mesures de sauvegarde ou autres (le cas échéant) adoptées pour faire face à ces menaces et encourager la pratique et la transmission de l’élément du PCI à l’avenir</w:t>
            </w:r>
          </w:p>
          <w:p w:rsidR="00402136" w:rsidRPr="000A2921" w:rsidRDefault="00402136" w:rsidP="006A384C">
            <w:pPr>
              <w:spacing w:after="100" w:afterAutospacing="1"/>
              <w:ind w:left="113" w:right="57"/>
              <w:jc w:val="left"/>
              <w:rPr>
                <w:snapToGrid/>
                <w:color w:val="FF0000"/>
                <w:sz w:val="18"/>
                <w:szCs w:val="18"/>
                <w:lang w:val="fr-FR" w:eastAsia="fr-FR"/>
              </w:rPr>
            </w:pPr>
            <w:r w:rsidRPr="000A2921">
              <w:rPr>
                <w:snapToGrid/>
                <w:color w:val="FF0000"/>
                <w:sz w:val="18"/>
                <w:szCs w:val="18"/>
                <w:lang w:val="fr-FR" w:eastAsia="fr-FR"/>
              </w:rPr>
              <w:t>Transmission et organisation avec l’implication de la communauté</w:t>
            </w:r>
          </w:p>
          <w:p w:rsidR="00402136" w:rsidRPr="00C92ED6" w:rsidRDefault="00402136" w:rsidP="00402136">
            <w:pPr>
              <w:spacing w:after="100" w:afterAutospacing="1"/>
              <w:ind w:right="57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</w:p>
        </w:tc>
      </w:tr>
      <w:tr w:rsidR="00C92ED6" w:rsidRPr="00214C1E" w:rsidTr="00971D6F">
        <w:tc>
          <w:tcPr>
            <w:tcW w:w="567" w:type="dxa"/>
            <w:shd w:val="clear" w:color="auto" w:fill="F2F2F2"/>
          </w:tcPr>
          <w:p w:rsidR="00C92ED6" w:rsidRPr="00C92ED6" w:rsidRDefault="00C92ED6" w:rsidP="006A384C">
            <w:pPr>
              <w:spacing w:after="100" w:afterAutospacing="1"/>
              <w:jc w:val="right"/>
              <w:rPr>
                <w:b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sz w:val="18"/>
                <w:szCs w:val="18"/>
                <w:lang w:val="fr-FR" w:eastAsia="fr-FR"/>
              </w:rPr>
              <w:t>4.</w:t>
            </w:r>
          </w:p>
        </w:tc>
        <w:tc>
          <w:tcPr>
            <w:tcW w:w="8283" w:type="dxa"/>
            <w:shd w:val="clear" w:color="auto" w:fill="F2F2F2"/>
          </w:tcPr>
          <w:p w:rsidR="00C92ED6" w:rsidRPr="00C92ED6" w:rsidRDefault="00F25AE7" w:rsidP="006A384C">
            <w:pPr>
              <w:spacing w:after="100" w:afterAutospacing="1"/>
              <w:ind w:left="113"/>
              <w:jc w:val="left"/>
              <w:rPr>
                <w:b/>
                <w:bCs/>
                <w:caps/>
                <w:sz w:val="18"/>
                <w:szCs w:val="18"/>
                <w:lang w:val="fr-FR" w:eastAsia="fr-FR"/>
              </w:rPr>
            </w:pPr>
            <w:r w:rsidRPr="00A06BCB">
              <w:rPr>
                <w:b/>
                <w:bCs/>
                <w:caps/>
                <w:snapToGrid/>
                <w:sz w:val="18"/>
                <w:szCs w:val="18"/>
                <w:lang w:val="fr-FR" w:eastAsia="fr-FR"/>
              </w:rPr>
              <w:t>ACCES RESTREINT AUX DONNEES ET AUTORISATIONS</w:t>
            </w:r>
          </w:p>
        </w:tc>
      </w:tr>
      <w:tr w:rsidR="00C92ED6" w:rsidRPr="00A06BCB" w:rsidTr="00971D6F">
        <w:tc>
          <w:tcPr>
            <w:tcW w:w="567" w:type="dxa"/>
            <w:shd w:val="clear" w:color="auto" w:fill="auto"/>
          </w:tcPr>
          <w:p w:rsidR="00C92ED6" w:rsidRPr="00C92ED6" w:rsidRDefault="00C92ED6" w:rsidP="006A384C">
            <w:pPr>
              <w:spacing w:after="100" w:afterAutospacing="1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4.1.</w:t>
            </w:r>
          </w:p>
        </w:tc>
        <w:tc>
          <w:tcPr>
            <w:tcW w:w="8283" w:type="dxa"/>
            <w:shd w:val="clear" w:color="auto" w:fill="auto"/>
          </w:tcPr>
          <w:p w:rsidR="00C92ED6" w:rsidRDefault="00C92ED6" w:rsidP="006A384C">
            <w:pPr>
              <w:spacing w:after="100" w:afterAutospacing="1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Consentement et participation de la (des) communauté(s) concernée(s) au recueil des données</w:t>
            </w:r>
          </w:p>
          <w:p w:rsidR="00402136" w:rsidRPr="000A2921" w:rsidRDefault="00402136" w:rsidP="006A384C">
            <w:pPr>
              <w:spacing w:after="100" w:afterAutospacing="1"/>
              <w:ind w:left="113"/>
              <w:jc w:val="left"/>
              <w:rPr>
                <w:b/>
                <w:bCs/>
                <w:caps/>
                <w:color w:val="FF0000"/>
                <w:kern w:val="28"/>
                <w:sz w:val="18"/>
                <w:szCs w:val="18"/>
                <w:lang w:val="fr-FR" w:eastAsia="fr-FR"/>
              </w:rPr>
            </w:pPr>
            <w:r w:rsidRPr="000A2921">
              <w:rPr>
                <w:b/>
                <w:bCs/>
                <w:caps/>
                <w:color w:val="FF0000"/>
                <w:kern w:val="28"/>
                <w:sz w:val="18"/>
                <w:szCs w:val="18"/>
                <w:lang w:val="fr-FR" w:eastAsia="fr-FR"/>
              </w:rPr>
              <w:t>Oui</w:t>
            </w:r>
          </w:p>
        </w:tc>
      </w:tr>
      <w:tr w:rsidR="00C92ED6" w:rsidRPr="00214C1E" w:rsidTr="00971D6F">
        <w:tc>
          <w:tcPr>
            <w:tcW w:w="567" w:type="dxa"/>
            <w:shd w:val="clear" w:color="auto" w:fill="auto"/>
          </w:tcPr>
          <w:p w:rsidR="00C92ED6" w:rsidRPr="00C92ED6" w:rsidRDefault="00C92ED6" w:rsidP="006A384C">
            <w:pPr>
              <w:spacing w:after="100" w:afterAutospacing="1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4.2.</w:t>
            </w:r>
          </w:p>
        </w:tc>
        <w:tc>
          <w:tcPr>
            <w:tcW w:w="8283" w:type="dxa"/>
            <w:shd w:val="clear" w:color="auto" w:fill="auto"/>
          </w:tcPr>
          <w:p w:rsidR="00C92ED6" w:rsidRPr="00C92ED6" w:rsidRDefault="00C92ED6" w:rsidP="006A384C">
            <w:pPr>
              <w:spacing w:after="100" w:afterAutospacing="1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Restrictions et autorisations concernant les données</w:t>
            </w:r>
          </w:p>
        </w:tc>
      </w:tr>
      <w:tr w:rsidR="00C92ED6" w:rsidRPr="00214C1E" w:rsidTr="00971D6F">
        <w:tc>
          <w:tcPr>
            <w:tcW w:w="567" w:type="dxa"/>
            <w:shd w:val="clear" w:color="auto" w:fill="auto"/>
          </w:tcPr>
          <w:p w:rsidR="00C92ED6" w:rsidRPr="00C92ED6" w:rsidRDefault="00C92ED6" w:rsidP="006A384C">
            <w:pPr>
              <w:spacing w:after="100" w:afterAutospacing="1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4.3.</w:t>
            </w:r>
          </w:p>
        </w:tc>
        <w:tc>
          <w:tcPr>
            <w:tcW w:w="8283" w:type="dxa"/>
            <w:shd w:val="clear" w:color="auto" w:fill="auto"/>
          </w:tcPr>
          <w:p w:rsidR="00C92ED6" w:rsidRPr="00C92ED6" w:rsidRDefault="00C92ED6" w:rsidP="006A384C">
            <w:pPr>
              <w:spacing w:after="100" w:afterAutospacing="1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 xml:space="preserve">Personne(s) ressource(s) : nom et statut </w:t>
            </w:r>
          </w:p>
        </w:tc>
      </w:tr>
      <w:tr w:rsidR="00C92ED6" w:rsidRPr="00214C1E" w:rsidTr="00971D6F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C92ED6" w:rsidRPr="00C92ED6" w:rsidRDefault="00C92ED6" w:rsidP="006A384C">
            <w:pPr>
              <w:spacing w:after="100" w:afterAutospacing="1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4.4.</w:t>
            </w:r>
          </w:p>
        </w:tc>
        <w:tc>
          <w:tcPr>
            <w:tcW w:w="8283" w:type="dxa"/>
            <w:tcBorders>
              <w:bottom w:val="single" w:sz="4" w:space="0" w:color="auto"/>
            </w:tcBorders>
            <w:shd w:val="clear" w:color="auto" w:fill="auto"/>
          </w:tcPr>
          <w:p w:rsidR="00C92ED6" w:rsidRPr="00C92ED6" w:rsidRDefault="00C92ED6" w:rsidP="006A384C">
            <w:pPr>
              <w:spacing w:after="100" w:afterAutospacing="1"/>
              <w:ind w:left="113"/>
              <w:jc w:val="lef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Date(s) et lieu(x) de recueil des données</w:t>
            </w:r>
          </w:p>
        </w:tc>
      </w:tr>
      <w:tr w:rsidR="00C92ED6" w:rsidRPr="00214C1E" w:rsidTr="00971D6F">
        <w:tc>
          <w:tcPr>
            <w:tcW w:w="567" w:type="dxa"/>
            <w:shd w:val="clear" w:color="auto" w:fill="F2F2F2"/>
          </w:tcPr>
          <w:p w:rsidR="00C92ED6" w:rsidRPr="00C92ED6" w:rsidRDefault="00C92ED6" w:rsidP="006A384C">
            <w:pPr>
              <w:spacing w:after="100" w:afterAutospacing="1"/>
              <w:jc w:val="right"/>
              <w:rPr>
                <w:b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sz w:val="18"/>
                <w:szCs w:val="18"/>
                <w:lang w:val="fr-FR" w:eastAsia="fr-FR"/>
              </w:rPr>
              <w:t>5.</w:t>
            </w:r>
          </w:p>
        </w:tc>
        <w:tc>
          <w:tcPr>
            <w:tcW w:w="8283" w:type="dxa"/>
            <w:shd w:val="clear" w:color="auto" w:fill="F2F2F2"/>
          </w:tcPr>
          <w:p w:rsidR="00C92ED6" w:rsidRPr="00C92ED6" w:rsidRDefault="00C92ED6" w:rsidP="006A384C">
            <w:pPr>
              <w:spacing w:after="100" w:afterAutospacing="1"/>
              <w:ind w:left="113"/>
              <w:jc w:val="left"/>
              <w:rPr>
                <w:b/>
                <w:bCs/>
                <w:caps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bCs/>
                <w:caps/>
                <w:snapToGrid/>
                <w:sz w:val="18"/>
                <w:szCs w:val="18"/>
                <w:lang w:val="fr-FR" w:eastAsia="fr-FR"/>
              </w:rPr>
              <w:t>Références relatives à l’élément du PCI (le cas échéant)</w:t>
            </w:r>
          </w:p>
        </w:tc>
      </w:tr>
      <w:tr w:rsidR="00C92ED6" w:rsidRPr="00A16589" w:rsidTr="00971D6F">
        <w:tc>
          <w:tcPr>
            <w:tcW w:w="567" w:type="dxa"/>
            <w:shd w:val="clear" w:color="auto" w:fill="auto"/>
          </w:tcPr>
          <w:p w:rsidR="00C92ED6" w:rsidRPr="00C92ED6" w:rsidRDefault="00C92ED6" w:rsidP="006A384C">
            <w:pPr>
              <w:spacing w:after="100" w:afterAutospacing="1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5.1.</w:t>
            </w:r>
          </w:p>
        </w:tc>
        <w:tc>
          <w:tcPr>
            <w:tcW w:w="8283" w:type="dxa"/>
            <w:shd w:val="clear" w:color="auto" w:fill="auto"/>
          </w:tcPr>
          <w:p w:rsidR="00C92ED6" w:rsidRDefault="00172A30" w:rsidP="006A384C">
            <w:pPr>
              <w:spacing w:after="100" w:afterAutospacing="1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A16589">
              <w:rPr>
                <w:snapToGrid/>
                <w:sz w:val="18"/>
                <w:szCs w:val="18"/>
                <w:lang w:val="fr-FR" w:eastAsia="fr-FR"/>
              </w:rPr>
              <w:t>Monographies / Manuscrits</w:t>
            </w:r>
            <w:r w:rsidR="00A16589">
              <w:rPr>
                <w:snapToGrid/>
                <w:sz w:val="18"/>
                <w:szCs w:val="18"/>
                <w:lang w:val="fr-FR" w:eastAsia="fr-FR"/>
              </w:rPr>
              <w:t xml:space="preserve"> conservés dans des bibliothèques, librairies ou détenus par des particuliers</w:t>
            </w:r>
          </w:p>
          <w:p w:rsidR="00402136" w:rsidRPr="000A2921" w:rsidRDefault="00402136" w:rsidP="006A384C">
            <w:pPr>
              <w:spacing w:after="100" w:afterAutospacing="1"/>
              <w:ind w:left="113"/>
              <w:jc w:val="left"/>
              <w:rPr>
                <w:b/>
                <w:bCs/>
                <w:caps/>
                <w:color w:val="FF0000"/>
                <w:kern w:val="28"/>
                <w:sz w:val="18"/>
                <w:szCs w:val="18"/>
                <w:lang w:val="fr-FR" w:eastAsia="fr-FR"/>
              </w:rPr>
            </w:pPr>
            <w:r w:rsidRPr="000A2921">
              <w:rPr>
                <w:snapToGrid/>
                <w:color w:val="FF0000"/>
                <w:sz w:val="18"/>
                <w:szCs w:val="18"/>
                <w:lang w:val="fr-FR" w:eastAsia="fr-FR"/>
              </w:rPr>
              <w:t>NON</w:t>
            </w:r>
          </w:p>
        </w:tc>
      </w:tr>
      <w:tr w:rsidR="00C92ED6" w:rsidRPr="00A06BCB" w:rsidTr="00971D6F">
        <w:tc>
          <w:tcPr>
            <w:tcW w:w="567" w:type="dxa"/>
            <w:shd w:val="clear" w:color="auto" w:fill="auto"/>
          </w:tcPr>
          <w:p w:rsidR="00C92ED6" w:rsidRPr="00C92ED6" w:rsidRDefault="00C92ED6" w:rsidP="006A384C">
            <w:pPr>
              <w:spacing w:after="100" w:afterAutospacing="1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5.2.</w:t>
            </w:r>
          </w:p>
        </w:tc>
        <w:tc>
          <w:tcPr>
            <w:tcW w:w="8283" w:type="dxa"/>
            <w:shd w:val="clear" w:color="auto" w:fill="auto"/>
          </w:tcPr>
          <w:p w:rsidR="00C92ED6" w:rsidRDefault="00A16589" w:rsidP="006A384C">
            <w:pPr>
              <w:spacing w:after="100" w:afterAutospacing="1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>Enregistrements</w:t>
            </w:r>
            <w:r w:rsidR="00C92ED6" w:rsidRPr="00C92ED6">
              <w:rPr>
                <w:snapToGrid/>
                <w:sz w:val="18"/>
                <w:szCs w:val="18"/>
                <w:lang w:val="fr-FR" w:eastAsia="fr-FR"/>
              </w:rPr>
              <w:t xml:space="preserve"> audiovisuel</w:t>
            </w:r>
            <w:r>
              <w:rPr>
                <w:snapToGrid/>
                <w:sz w:val="18"/>
                <w:szCs w:val="18"/>
                <w:lang w:val="fr-FR" w:eastAsia="fr-FR"/>
              </w:rPr>
              <w:t>s</w:t>
            </w:r>
            <w:r w:rsidR="00C92ED6" w:rsidRPr="00C92ED6">
              <w:rPr>
                <w:snapToGrid/>
                <w:sz w:val="18"/>
                <w:szCs w:val="18"/>
                <w:lang w:val="fr-FR" w:eastAsia="fr-FR"/>
              </w:rPr>
              <w:t xml:space="preserve"> conservés dans des archives, musées et collections privées (le cas échéant)</w:t>
            </w:r>
          </w:p>
          <w:p w:rsidR="00402136" w:rsidRPr="000A2921" w:rsidRDefault="00402136" w:rsidP="006A384C">
            <w:pPr>
              <w:spacing w:after="100" w:afterAutospacing="1"/>
              <w:ind w:left="113"/>
              <w:jc w:val="left"/>
              <w:rPr>
                <w:b/>
                <w:bCs/>
                <w:caps/>
                <w:color w:val="FF0000"/>
                <w:kern w:val="28"/>
                <w:sz w:val="18"/>
                <w:szCs w:val="18"/>
                <w:lang w:val="fr-FR" w:eastAsia="fr-FR"/>
              </w:rPr>
            </w:pPr>
            <w:r w:rsidRPr="000A2921">
              <w:rPr>
                <w:snapToGrid/>
                <w:color w:val="FF0000"/>
                <w:sz w:val="18"/>
                <w:szCs w:val="18"/>
                <w:lang w:val="fr-FR" w:eastAsia="fr-FR"/>
              </w:rPr>
              <w:t>NON</w:t>
            </w:r>
          </w:p>
        </w:tc>
      </w:tr>
      <w:tr w:rsidR="00C92ED6" w:rsidRPr="00A06BCB" w:rsidTr="00971D6F">
        <w:tc>
          <w:tcPr>
            <w:tcW w:w="567" w:type="dxa"/>
            <w:shd w:val="clear" w:color="auto" w:fill="auto"/>
          </w:tcPr>
          <w:p w:rsidR="00C92ED6" w:rsidRPr="00C92ED6" w:rsidRDefault="00C92ED6" w:rsidP="006A384C">
            <w:pPr>
              <w:spacing w:after="100" w:afterAutospacing="1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5.3.</w:t>
            </w:r>
          </w:p>
        </w:tc>
        <w:tc>
          <w:tcPr>
            <w:tcW w:w="8283" w:type="dxa"/>
            <w:shd w:val="clear" w:color="auto" w:fill="auto"/>
          </w:tcPr>
          <w:p w:rsidR="00C92ED6" w:rsidRDefault="00A16589" w:rsidP="006A384C">
            <w:pPr>
              <w:spacing w:after="100" w:afterAutospacing="1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>
              <w:rPr>
                <w:snapToGrid/>
                <w:sz w:val="18"/>
                <w:szCs w:val="18"/>
                <w:lang w:val="fr-FR" w:eastAsia="fr-FR"/>
              </w:rPr>
              <w:t xml:space="preserve"> O</w:t>
            </w:r>
            <w:r w:rsidR="00C92ED6" w:rsidRPr="00C92ED6">
              <w:rPr>
                <w:snapToGrid/>
                <w:sz w:val="18"/>
                <w:szCs w:val="18"/>
                <w:lang w:val="fr-FR" w:eastAsia="fr-FR"/>
              </w:rPr>
              <w:t>bjets conservés dans des archives, musées et collections privées (le cas échéant)</w:t>
            </w:r>
          </w:p>
          <w:p w:rsidR="00402136" w:rsidRPr="000A2921" w:rsidRDefault="00402136" w:rsidP="006A384C">
            <w:pPr>
              <w:spacing w:after="100" w:afterAutospacing="1"/>
              <w:jc w:val="left"/>
              <w:rPr>
                <w:b/>
                <w:bCs/>
                <w:caps/>
                <w:color w:val="FF0000"/>
                <w:kern w:val="28"/>
                <w:sz w:val="18"/>
                <w:szCs w:val="18"/>
                <w:lang w:val="fr-FR" w:eastAsia="fr-FR"/>
              </w:rPr>
            </w:pPr>
            <w:r w:rsidRPr="000A2921">
              <w:rPr>
                <w:snapToGrid/>
                <w:color w:val="FF0000"/>
                <w:sz w:val="18"/>
                <w:szCs w:val="18"/>
                <w:lang w:val="fr-FR" w:eastAsia="fr-FR"/>
              </w:rPr>
              <w:t>NON</w:t>
            </w:r>
          </w:p>
        </w:tc>
      </w:tr>
      <w:tr w:rsidR="00C92ED6" w:rsidRPr="00C92ED6" w:rsidTr="00971D6F">
        <w:tc>
          <w:tcPr>
            <w:tcW w:w="567" w:type="dxa"/>
            <w:shd w:val="clear" w:color="auto" w:fill="F2F2F2"/>
          </w:tcPr>
          <w:p w:rsidR="00C92ED6" w:rsidRPr="00C92ED6" w:rsidRDefault="00C92ED6" w:rsidP="006A384C">
            <w:pPr>
              <w:spacing w:after="100" w:afterAutospacing="1"/>
              <w:jc w:val="right"/>
              <w:rPr>
                <w:b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sz w:val="18"/>
                <w:szCs w:val="18"/>
                <w:lang w:val="fr-FR" w:eastAsia="fr-FR"/>
              </w:rPr>
              <w:t>6.</w:t>
            </w:r>
          </w:p>
        </w:tc>
        <w:tc>
          <w:tcPr>
            <w:tcW w:w="8283" w:type="dxa"/>
            <w:shd w:val="clear" w:color="auto" w:fill="F2F2F2"/>
          </w:tcPr>
          <w:p w:rsidR="00C92ED6" w:rsidRPr="00C92ED6" w:rsidRDefault="00C92ED6" w:rsidP="006A384C">
            <w:pPr>
              <w:spacing w:after="100" w:afterAutospacing="1"/>
              <w:ind w:left="113"/>
              <w:jc w:val="left"/>
              <w:rPr>
                <w:b/>
                <w:bCs/>
                <w:caps/>
                <w:sz w:val="18"/>
                <w:szCs w:val="18"/>
                <w:lang w:val="fr-FR" w:eastAsia="fr-FR"/>
              </w:rPr>
            </w:pPr>
            <w:r w:rsidRPr="00C92ED6">
              <w:rPr>
                <w:b/>
                <w:bCs/>
                <w:caps/>
                <w:snapToGrid/>
                <w:sz w:val="18"/>
                <w:szCs w:val="18"/>
                <w:lang w:val="en-GB" w:eastAsia="fr-FR"/>
              </w:rPr>
              <w:t>Données d’inventaire</w:t>
            </w:r>
          </w:p>
        </w:tc>
      </w:tr>
      <w:tr w:rsidR="00C92ED6" w:rsidRPr="00BE7AEC" w:rsidTr="00971D6F">
        <w:tc>
          <w:tcPr>
            <w:tcW w:w="567" w:type="dxa"/>
            <w:shd w:val="clear" w:color="auto" w:fill="auto"/>
          </w:tcPr>
          <w:p w:rsidR="00C92ED6" w:rsidRPr="00C92ED6" w:rsidRDefault="00C92ED6" w:rsidP="006A384C">
            <w:pPr>
              <w:spacing w:after="100" w:afterAutospacing="1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6.1.</w:t>
            </w:r>
          </w:p>
        </w:tc>
        <w:tc>
          <w:tcPr>
            <w:tcW w:w="8283" w:type="dxa"/>
            <w:shd w:val="clear" w:color="auto" w:fill="auto"/>
          </w:tcPr>
          <w:p w:rsidR="00C92ED6" w:rsidRDefault="00C92ED6" w:rsidP="006A384C">
            <w:pPr>
              <w:spacing w:after="100" w:afterAutospacing="1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 xml:space="preserve">Nom </w:t>
            </w:r>
            <w:r w:rsidR="00F355F4">
              <w:rPr>
                <w:snapToGrid/>
                <w:sz w:val="18"/>
                <w:szCs w:val="18"/>
                <w:lang w:val="fr-FR" w:eastAsia="fr-FR"/>
              </w:rPr>
              <w:t xml:space="preserve">et contacts </w:t>
            </w:r>
            <w:r w:rsidRPr="00C92ED6">
              <w:rPr>
                <w:snapToGrid/>
                <w:sz w:val="18"/>
                <w:szCs w:val="18"/>
                <w:lang w:val="fr-FR" w:eastAsia="fr-FR"/>
              </w:rPr>
              <w:t>de la pe</w:t>
            </w:r>
            <w:r w:rsidR="00172A30">
              <w:rPr>
                <w:snapToGrid/>
                <w:sz w:val="18"/>
                <w:szCs w:val="18"/>
                <w:lang w:val="fr-FR" w:eastAsia="fr-FR"/>
              </w:rPr>
              <w:t>rsonne(s) ayant compilé les données</w:t>
            </w:r>
            <w:r w:rsidRPr="00C92ED6">
              <w:rPr>
                <w:snapToGrid/>
                <w:sz w:val="18"/>
                <w:szCs w:val="18"/>
                <w:lang w:val="fr-FR" w:eastAsia="fr-FR"/>
              </w:rPr>
              <w:t xml:space="preserve"> de l’inventaire</w:t>
            </w:r>
          </w:p>
          <w:p w:rsidR="00402136" w:rsidRDefault="00BE7AEC" w:rsidP="00BE7AEC">
            <w:pPr>
              <w:pStyle w:val="Paragraphedeliste"/>
              <w:numPr>
                <w:ilvl w:val="0"/>
                <w:numId w:val="24"/>
              </w:numPr>
              <w:spacing w:before="0"/>
              <w:jc w:val="left"/>
              <w:rPr>
                <w:snapToGrid/>
                <w:color w:val="FF0000"/>
                <w:sz w:val="18"/>
                <w:szCs w:val="18"/>
                <w:lang w:val="fr-FR" w:eastAsia="fr-FR"/>
              </w:rPr>
            </w:pPr>
            <w:proofErr w:type="spellStart"/>
            <w:r>
              <w:rPr>
                <w:snapToGrid/>
                <w:color w:val="FF0000"/>
                <w:sz w:val="18"/>
                <w:szCs w:val="18"/>
                <w:lang w:val="fr-FR" w:eastAsia="fr-FR"/>
              </w:rPr>
              <w:t>Abdourahmane</w:t>
            </w:r>
            <w:proofErr w:type="spellEnd"/>
            <w:r>
              <w:rPr>
                <w:snapToGrid/>
                <w:color w:val="FF0000"/>
                <w:sz w:val="18"/>
                <w:szCs w:val="18"/>
                <w:lang w:val="fr-FR" w:eastAsia="fr-FR"/>
              </w:rPr>
              <w:t xml:space="preserve"> Diallo….. 77 426 16 14</w:t>
            </w:r>
          </w:p>
          <w:p w:rsidR="00BE7AEC" w:rsidRDefault="00BE7AEC" w:rsidP="00BE7AEC">
            <w:pPr>
              <w:pStyle w:val="Paragraphedeliste"/>
              <w:numPr>
                <w:ilvl w:val="0"/>
                <w:numId w:val="24"/>
              </w:numPr>
              <w:spacing w:before="0"/>
              <w:jc w:val="left"/>
              <w:rPr>
                <w:snapToGrid/>
                <w:color w:val="FF0000"/>
                <w:sz w:val="18"/>
                <w:szCs w:val="18"/>
                <w:lang w:val="fr-FR" w:eastAsia="fr-FR"/>
              </w:rPr>
            </w:pPr>
            <w:proofErr w:type="spellStart"/>
            <w:r>
              <w:rPr>
                <w:snapToGrid/>
                <w:color w:val="FF0000"/>
                <w:sz w:val="18"/>
                <w:szCs w:val="18"/>
                <w:lang w:val="fr-FR" w:eastAsia="fr-FR"/>
              </w:rPr>
              <w:t>Babacar</w:t>
            </w:r>
            <w:proofErr w:type="spellEnd"/>
            <w:r>
              <w:rPr>
                <w:snapToGrid/>
                <w:color w:val="FF0000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>
              <w:rPr>
                <w:snapToGrid/>
                <w:color w:val="FF0000"/>
                <w:sz w:val="18"/>
                <w:szCs w:val="18"/>
                <w:lang w:val="fr-FR" w:eastAsia="fr-FR"/>
              </w:rPr>
              <w:t>Dabo</w:t>
            </w:r>
            <w:proofErr w:type="spellEnd"/>
            <w:r>
              <w:rPr>
                <w:snapToGrid/>
                <w:color w:val="FF0000"/>
                <w:sz w:val="18"/>
                <w:szCs w:val="18"/>
                <w:lang w:val="fr-FR" w:eastAsia="fr-FR"/>
              </w:rPr>
              <w:t>……………78 482 22 10</w:t>
            </w:r>
          </w:p>
          <w:p w:rsidR="00BE7AEC" w:rsidRDefault="00BE7AEC" w:rsidP="00BE7AEC">
            <w:pPr>
              <w:pStyle w:val="Paragraphedeliste"/>
              <w:numPr>
                <w:ilvl w:val="0"/>
                <w:numId w:val="24"/>
              </w:numPr>
              <w:spacing w:before="0"/>
              <w:jc w:val="left"/>
              <w:rPr>
                <w:snapToGrid/>
                <w:color w:val="FF0000"/>
                <w:sz w:val="18"/>
                <w:szCs w:val="18"/>
                <w:lang w:val="fr-FR" w:eastAsia="fr-FR"/>
              </w:rPr>
            </w:pPr>
            <w:proofErr w:type="spellStart"/>
            <w:r>
              <w:rPr>
                <w:snapToGrid/>
                <w:color w:val="FF0000"/>
                <w:sz w:val="18"/>
                <w:szCs w:val="18"/>
                <w:lang w:val="fr-FR" w:eastAsia="fr-FR"/>
              </w:rPr>
              <w:t>Demba</w:t>
            </w:r>
            <w:proofErr w:type="spellEnd"/>
            <w:r>
              <w:rPr>
                <w:snapToGrid/>
                <w:color w:val="FF0000"/>
                <w:sz w:val="18"/>
                <w:szCs w:val="18"/>
                <w:lang w:val="fr-FR" w:eastAsia="fr-FR"/>
              </w:rPr>
              <w:t xml:space="preserve"> Ndiaye………….. 77 805 40 14</w:t>
            </w:r>
          </w:p>
          <w:p w:rsidR="00BE7AEC" w:rsidRDefault="000A3A99" w:rsidP="00BE7AEC">
            <w:pPr>
              <w:pStyle w:val="Paragraphedeliste"/>
              <w:numPr>
                <w:ilvl w:val="0"/>
                <w:numId w:val="24"/>
              </w:numPr>
              <w:spacing w:before="0"/>
              <w:jc w:val="left"/>
              <w:rPr>
                <w:snapToGrid/>
                <w:color w:val="FF0000"/>
                <w:sz w:val="18"/>
                <w:szCs w:val="18"/>
                <w:lang w:val="fr-FR" w:eastAsia="fr-FR"/>
              </w:rPr>
            </w:pPr>
            <w:proofErr w:type="spellStart"/>
            <w:r>
              <w:rPr>
                <w:snapToGrid/>
                <w:color w:val="FF0000"/>
                <w:sz w:val="18"/>
                <w:szCs w:val="18"/>
                <w:lang w:val="fr-FR" w:eastAsia="fr-FR"/>
              </w:rPr>
              <w:t>Djiby</w:t>
            </w:r>
            <w:proofErr w:type="spellEnd"/>
            <w:r>
              <w:rPr>
                <w:snapToGrid/>
                <w:color w:val="FF0000"/>
                <w:sz w:val="18"/>
                <w:szCs w:val="18"/>
                <w:lang w:val="fr-FR" w:eastAsia="fr-FR"/>
              </w:rPr>
              <w:t xml:space="preserve"> </w:t>
            </w:r>
            <w:proofErr w:type="spellStart"/>
            <w:r>
              <w:rPr>
                <w:snapToGrid/>
                <w:color w:val="FF0000"/>
                <w:sz w:val="18"/>
                <w:szCs w:val="18"/>
                <w:lang w:val="fr-FR" w:eastAsia="fr-FR"/>
              </w:rPr>
              <w:t>Sakhoné</w:t>
            </w:r>
            <w:proofErr w:type="spellEnd"/>
            <w:r w:rsidR="00BE7AEC">
              <w:rPr>
                <w:snapToGrid/>
                <w:color w:val="FF0000"/>
                <w:sz w:val="18"/>
                <w:szCs w:val="18"/>
                <w:lang w:val="fr-FR" w:eastAsia="fr-FR"/>
              </w:rPr>
              <w:t>…………</w:t>
            </w:r>
            <w:r>
              <w:rPr>
                <w:snapToGrid/>
                <w:color w:val="FF0000"/>
                <w:sz w:val="18"/>
                <w:szCs w:val="18"/>
                <w:lang w:val="fr-FR" w:eastAsia="fr-FR"/>
              </w:rPr>
              <w:t>…70 400 33 95</w:t>
            </w:r>
          </w:p>
          <w:p w:rsidR="00402136" w:rsidRPr="000A3A99" w:rsidRDefault="000A3A99" w:rsidP="000A3A99">
            <w:pPr>
              <w:pStyle w:val="Paragraphedeliste"/>
              <w:numPr>
                <w:ilvl w:val="0"/>
                <w:numId w:val="24"/>
              </w:numPr>
              <w:spacing w:before="0"/>
              <w:jc w:val="left"/>
              <w:rPr>
                <w:snapToGrid/>
                <w:color w:val="FF0000"/>
                <w:sz w:val="18"/>
                <w:szCs w:val="18"/>
                <w:lang w:val="fr-FR" w:eastAsia="fr-FR"/>
              </w:rPr>
            </w:pPr>
            <w:r>
              <w:rPr>
                <w:snapToGrid/>
                <w:color w:val="FF0000"/>
                <w:sz w:val="18"/>
                <w:szCs w:val="18"/>
                <w:lang w:val="fr-FR" w:eastAsia="fr-FR"/>
              </w:rPr>
              <w:t>Yaya Kanté……….</w:t>
            </w:r>
            <w:r w:rsidR="00BE7AEC">
              <w:rPr>
                <w:snapToGrid/>
                <w:color w:val="FF0000"/>
                <w:sz w:val="18"/>
                <w:szCs w:val="18"/>
                <w:lang w:val="fr-FR" w:eastAsia="fr-FR"/>
              </w:rPr>
              <w:t>………</w:t>
            </w:r>
            <w:r>
              <w:rPr>
                <w:snapToGrid/>
                <w:color w:val="FF0000"/>
                <w:sz w:val="18"/>
                <w:szCs w:val="18"/>
                <w:lang w:val="fr-FR" w:eastAsia="fr-FR"/>
              </w:rPr>
              <w:t>70 400 33 95</w:t>
            </w:r>
          </w:p>
        </w:tc>
      </w:tr>
      <w:tr w:rsidR="00C92ED6" w:rsidRPr="00214C1E" w:rsidTr="00971D6F">
        <w:tc>
          <w:tcPr>
            <w:tcW w:w="567" w:type="dxa"/>
            <w:shd w:val="clear" w:color="auto" w:fill="auto"/>
          </w:tcPr>
          <w:p w:rsidR="00C92ED6" w:rsidRPr="00C92ED6" w:rsidRDefault="00C92ED6" w:rsidP="006A384C">
            <w:pPr>
              <w:spacing w:after="100" w:afterAutospacing="1"/>
              <w:jc w:val="right"/>
              <w:rPr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6.2.</w:t>
            </w:r>
          </w:p>
        </w:tc>
        <w:tc>
          <w:tcPr>
            <w:tcW w:w="8283" w:type="dxa"/>
            <w:shd w:val="clear" w:color="auto" w:fill="auto"/>
          </w:tcPr>
          <w:p w:rsidR="00C92ED6" w:rsidRDefault="00C92ED6" w:rsidP="006A384C">
            <w:pPr>
              <w:spacing w:after="100" w:afterAutospacing="1"/>
              <w:ind w:left="113" w:right="57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172A30">
              <w:rPr>
                <w:snapToGrid/>
                <w:sz w:val="18"/>
                <w:szCs w:val="18"/>
                <w:highlight w:val="yellow"/>
                <w:lang w:val="fr-FR" w:eastAsia="fr-FR"/>
              </w:rPr>
              <w:t>Preuve du consentement de la (des) communauté(s) concernée(s) : (a) pour l’inventaire de l’élément et (b) pour l’information à inclure dans l’inventaire</w:t>
            </w:r>
          </w:p>
          <w:p w:rsidR="00402136" w:rsidRPr="000A2921" w:rsidRDefault="00BE7AEC" w:rsidP="006A384C">
            <w:pPr>
              <w:spacing w:after="100" w:afterAutospacing="1"/>
              <w:ind w:left="113" w:right="57"/>
              <w:jc w:val="left"/>
              <w:rPr>
                <w:b/>
                <w:bCs/>
                <w:caps/>
                <w:color w:val="FF0000"/>
                <w:kern w:val="28"/>
                <w:sz w:val="18"/>
                <w:szCs w:val="18"/>
                <w:lang w:val="fr-FR" w:eastAsia="fr-FR"/>
              </w:rPr>
            </w:pPr>
            <w:r>
              <w:rPr>
                <w:snapToGrid/>
                <w:color w:val="FF0000"/>
                <w:sz w:val="18"/>
                <w:szCs w:val="18"/>
                <w:lang w:val="fr-FR" w:eastAsia="fr-FR"/>
              </w:rPr>
              <w:t>Remise de colas, du thé et du sucre.</w:t>
            </w:r>
          </w:p>
        </w:tc>
      </w:tr>
      <w:tr w:rsidR="00C92ED6" w:rsidRPr="00A06BCB" w:rsidTr="00971D6F">
        <w:tc>
          <w:tcPr>
            <w:tcW w:w="567" w:type="dxa"/>
            <w:shd w:val="clear" w:color="auto" w:fill="auto"/>
          </w:tcPr>
          <w:p w:rsidR="00C92ED6" w:rsidRPr="00C92ED6" w:rsidRDefault="00C92ED6" w:rsidP="006A384C">
            <w:pPr>
              <w:spacing w:after="100" w:afterAutospacing="1"/>
              <w:jc w:val="right"/>
              <w:rPr>
                <w:b/>
                <w:bCs/>
                <w:caps/>
                <w:kern w:val="28"/>
                <w:sz w:val="18"/>
                <w:szCs w:val="18"/>
                <w:lang w:val="fr-FR" w:eastAsia="fr-FR"/>
              </w:rPr>
            </w:pPr>
            <w:r w:rsidRPr="00C92ED6">
              <w:rPr>
                <w:sz w:val="18"/>
                <w:szCs w:val="18"/>
                <w:lang w:val="fr-FR" w:eastAsia="fr-FR"/>
              </w:rPr>
              <w:t>6.3.</w:t>
            </w:r>
          </w:p>
        </w:tc>
        <w:tc>
          <w:tcPr>
            <w:tcW w:w="8283" w:type="dxa"/>
            <w:shd w:val="clear" w:color="auto" w:fill="auto"/>
          </w:tcPr>
          <w:p w:rsidR="00C92ED6" w:rsidRDefault="00C92ED6" w:rsidP="006A384C">
            <w:pPr>
              <w:spacing w:after="100" w:afterAutospacing="1"/>
              <w:ind w:left="113"/>
              <w:jc w:val="left"/>
              <w:rPr>
                <w:snapToGrid/>
                <w:sz w:val="18"/>
                <w:szCs w:val="18"/>
                <w:lang w:val="fr-FR" w:eastAsia="fr-FR"/>
              </w:rPr>
            </w:pPr>
            <w:r w:rsidRPr="00C92ED6">
              <w:rPr>
                <w:snapToGrid/>
                <w:sz w:val="18"/>
                <w:szCs w:val="18"/>
                <w:lang w:val="fr-FR" w:eastAsia="fr-FR"/>
              </w:rPr>
              <w:t>Date d’enregistrement des données à l’inventaire</w:t>
            </w:r>
          </w:p>
          <w:p w:rsidR="00402136" w:rsidRPr="000A2921" w:rsidRDefault="00402136" w:rsidP="006A384C">
            <w:pPr>
              <w:spacing w:after="100" w:afterAutospacing="1"/>
              <w:ind w:left="113"/>
              <w:jc w:val="left"/>
              <w:rPr>
                <w:b/>
                <w:bCs/>
                <w:caps/>
                <w:color w:val="FF0000"/>
                <w:kern w:val="28"/>
                <w:sz w:val="24"/>
                <w:lang w:val="fr-FR" w:eastAsia="fr-FR"/>
              </w:rPr>
            </w:pPr>
            <w:r w:rsidRPr="000A2921">
              <w:rPr>
                <w:b/>
                <w:snapToGrid/>
                <w:color w:val="FF0000"/>
                <w:sz w:val="24"/>
                <w:lang w:val="fr-FR" w:eastAsia="fr-FR"/>
              </w:rPr>
              <w:t>10/04/ 2019</w:t>
            </w:r>
          </w:p>
        </w:tc>
      </w:tr>
    </w:tbl>
    <w:p w:rsidR="00B00B2C" w:rsidRPr="00B00B2C" w:rsidRDefault="00B00B2C" w:rsidP="00B00B2C">
      <w:pPr>
        <w:rPr>
          <w:lang w:val="fr-FR"/>
        </w:rPr>
      </w:pPr>
    </w:p>
    <w:sectPr w:rsidR="00B00B2C" w:rsidRPr="00B00B2C" w:rsidSect="0086313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9A1" w:rsidRDefault="00BD29A1" w:rsidP="0043665E">
      <w:pPr>
        <w:spacing w:before="0" w:after="0"/>
      </w:pPr>
      <w:r>
        <w:separator/>
      </w:r>
    </w:p>
  </w:endnote>
  <w:endnote w:type="continuationSeparator" w:id="0">
    <w:p w:rsidR="00BD29A1" w:rsidRDefault="00BD29A1" w:rsidP="0043665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00000001" w:usb1="5000205B" w:usb2="0000002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8A2" w:rsidRPr="00E948A2" w:rsidRDefault="00E948A2" w:rsidP="009B4E97">
    <w:pPr>
      <w:widowControl w:val="0"/>
      <w:tabs>
        <w:tab w:val="clear" w:pos="567"/>
        <w:tab w:val="left" w:pos="2600"/>
        <w:tab w:val="center" w:pos="4423"/>
        <w:tab w:val="right" w:pos="8845"/>
      </w:tabs>
      <w:spacing w:before="0" w:after="0" w:line="280" w:lineRule="exact"/>
      <w:rPr>
        <w:lang w:val="fr-FR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8A2" w:rsidRPr="00342E35" w:rsidRDefault="00E948A2" w:rsidP="00342E35">
    <w:pPr>
      <w:widowControl w:val="0"/>
      <w:tabs>
        <w:tab w:val="clear" w:pos="567"/>
        <w:tab w:val="left" w:pos="2600"/>
        <w:tab w:val="center" w:pos="4423"/>
        <w:tab w:val="right" w:pos="8845"/>
      </w:tabs>
      <w:spacing w:before="0" w:after="0" w:line="280" w:lineRule="exact"/>
      <w:rPr>
        <w:sz w:val="20"/>
        <w:szCs w:val="18"/>
        <w:lang w:val="fr-FR"/>
      </w:rPr>
    </w:pPr>
    <w:r w:rsidRPr="00E948A2">
      <w:rPr>
        <w:sz w:val="16"/>
        <w:szCs w:val="18"/>
        <w:lang w:val="fr-FR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48A2" w:rsidRPr="00342E35" w:rsidRDefault="00E948A2" w:rsidP="00342E35">
    <w:pPr>
      <w:widowControl w:val="0"/>
      <w:tabs>
        <w:tab w:val="clear" w:pos="567"/>
        <w:tab w:val="left" w:pos="2600"/>
        <w:tab w:val="center" w:pos="4423"/>
        <w:tab w:val="right" w:pos="8845"/>
      </w:tabs>
      <w:spacing w:before="0" w:after="0" w:line="280" w:lineRule="exact"/>
      <w:rPr>
        <w:sz w:val="20"/>
        <w:szCs w:val="18"/>
        <w:lang w:val="fr-F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9A1" w:rsidRDefault="00BD29A1" w:rsidP="0043665E">
      <w:pPr>
        <w:spacing w:before="0" w:after="0"/>
      </w:pPr>
      <w:r>
        <w:separator/>
      </w:r>
    </w:p>
  </w:footnote>
  <w:footnote w:type="continuationSeparator" w:id="0">
    <w:p w:rsidR="00BD29A1" w:rsidRDefault="00BD29A1" w:rsidP="0043665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13E" w:rsidRPr="00342E35" w:rsidRDefault="0086313E" w:rsidP="00C13746"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86313E">
      <w:rPr>
        <w:rFonts w:eastAsia="Calibri" w:cs="Times New Roman"/>
        <w:snapToGrid/>
        <w:sz w:val="16"/>
        <w:szCs w:val="22"/>
        <w:lang w:val="it-IT" w:eastAsia="en-US"/>
      </w:rPr>
      <w:tab/>
    </w:r>
    <w:r w:rsidR="00FA1CA2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begin"/>
    </w:r>
    <w:r w:rsidRPr="0086313E">
      <w:rPr>
        <w:rFonts w:eastAsia="Calibri" w:cs="Times New Roman"/>
        <w:snapToGrid/>
        <w:sz w:val="16"/>
        <w:szCs w:val="22"/>
        <w:lang w:val="it-IT" w:eastAsia="en-US"/>
      </w:rPr>
      <w:instrText xml:space="preserve"> PAGE </w:instrText>
    </w:r>
    <w:r w:rsidR="00FA1CA2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separate"/>
    </w:r>
    <w:r w:rsidR="00CE7222">
      <w:rPr>
        <w:rFonts w:eastAsia="Calibri" w:cs="Times New Roman"/>
        <w:noProof/>
        <w:snapToGrid/>
        <w:sz w:val="16"/>
        <w:szCs w:val="22"/>
        <w:lang w:val="it-IT" w:eastAsia="en-US"/>
      </w:rPr>
      <w:t>2</w:t>
    </w:r>
    <w:r w:rsidR="00FA1CA2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13E" w:rsidRPr="00342E35" w:rsidRDefault="0086313E" w:rsidP="00C13746"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86313E">
      <w:rPr>
        <w:rFonts w:eastAsia="Calibri" w:cs="Times New Roman"/>
        <w:snapToGrid/>
        <w:sz w:val="16"/>
        <w:szCs w:val="22"/>
        <w:lang w:val="it-IT" w:eastAsia="en-US"/>
      </w:rPr>
      <w:tab/>
    </w:r>
    <w:r w:rsidR="00FA1CA2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begin"/>
    </w:r>
    <w:r w:rsidRPr="0086313E">
      <w:rPr>
        <w:rFonts w:eastAsia="Calibri" w:cs="Times New Roman"/>
        <w:snapToGrid/>
        <w:sz w:val="16"/>
        <w:szCs w:val="22"/>
        <w:lang w:val="it-IT" w:eastAsia="en-US"/>
      </w:rPr>
      <w:instrText xml:space="preserve"> PAGE </w:instrText>
    </w:r>
    <w:r w:rsidR="00FA1CA2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separate"/>
    </w:r>
    <w:r w:rsidR="00CE7222">
      <w:rPr>
        <w:rFonts w:eastAsia="Calibri" w:cs="Times New Roman"/>
        <w:noProof/>
        <w:snapToGrid/>
        <w:sz w:val="16"/>
        <w:szCs w:val="22"/>
        <w:lang w:val="it-IT" w:eastAsia="en-US"/>
      </w:rPr>
      <w:t>3</w:t>
    </w:r>
    <w:r w:rsidR="00FA1CA2" w:rsidRPr="0086313E">
      <w:rPr>
        <w:rFonts w:eastAsia="Calibri" w:cs="Times New Roman"/>
        <w:snapToGrid/>
        <w:sz w:val="16"/>
        <w:szCs w:val="22"/>
        <w:lang w:val="it-IT" w:eastAsia="en-US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313E" w:rsidRPr="005732C3" w:rsidRDefault="0086313E" w:rsidP="005732C3">
    <w:pPr>
      <w:tabs>
        <w:tab w:val="clear" w:pos="567"/>
        <w:tab w:val="center" w:pos="4423"/>
        <w:tab w:val="right" w:pos="8845"/>
      </w:tabs>
      <w:snapToGrid/>
      <w:spacing w:before="0" w:after="200" w:line="276" w:lineRule="auto"/>
      <w:jc w:val="left"/>
      <w:rPr>
        <w:rFonts w:eastAsia="Calibri" w:cs="Times New Roman"/>
        <w:snapToGrid/>
        <w:sz w:val="16"/>
        <w:szCs w:val="22"/>
        <w:lang w:val="it-IT" w:eastAsia="en-US"/>
      </w:rPr>
    </w:pPr>
    <w:r w:rsidRPr="0086313E">
      <w:rPr>
        <w:rFonts w:eastAsia="Calibri" w:cs="Times New Roman"/>
        <w:snapToGrid/>
        <w:sz w:val="16"/>
        <w:szCs w:val="22"/>
        <w:lang w:val="it-IT" w:eastAsia="en-US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A0E0638C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1C4C3C"/>
    <w:multiLevelType w:val="hybridMultilevel"/>
    <w:tmpl w:val="F54020BC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1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8B5871"/>
    <w:multiLevelType w:val="hybridMultilevel"/>
    <w:tmpl w:val="562094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F3F83"/>
    <w:multiLevelType w:val="hybridMultilevel"/>
    <w:tmpl w:val="8A92A384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0C3576DF"/>
    <w:multiLevelType w:val="hybridMultilevel"/>
    <w:tmpl w:val="1CEABD70"/>
    <w:lvl w:ilvl="0" w:tplc="A2CE6A36">
      <w:start w:val="1"/>
      <w:numFmt w:val="bullet"/>
      <w:lvlText w:val="‒"/>
      <w:lvlJc w:val="left"/>
      <w:pPr>
        <w:ind w:left="927" w:hanging="360"/>
      </w:pPr>
      <w:rPr>
        <w:rFonts w:ascii="Arial" w:hAnsi="Aria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0ECA04C0"/>
    <w:multiLevelType w:val="hybridMultilevel"/>
    <w:tmpl w:val="6D524A0C"/>
    <w:lvl w:ilvl="0" w:tplc="DC007134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193" w:hanging="360"/>
      </w:pPr>
    </w:lvl>
    <w:lvl w:ilvl="2" w:tplc="040C001B" w:tentative="1">
      <w:start w:val="1"/>
      <w:numFmt w:val="lowerRoman"/>
      <w:lvlText w:val="%3."/>
      <w:lvlJc w:val="right"/>
      <w:pPr>
        <w:ind w:left="1913" w:hanging="180"/>
      </w:pPr>
    </w:lvl>
    <w:lvl w:ilvl="3" w:tplc="040C000F" w:tentative="1">
      <w:start w:val="1"/>
      <w:numFmt w:val="decimal"/>
      <w:lvlText w:val="%4."/>
      <w:lvlJc w:val="left"/>
      <w:pPr>
        <w:ind w:left="2633" w:hanging="360"/>
      </w:pPr>
    </w:lvl>
    <w:lvl w:ilvl="4" w:tplc="040C0019" w:tentative="1">
      <w:start w:val="1"/>
      <w:numFmt w:val="lowerLetter"/>
      <w:lvlText w:val="%5."/>
      <w:lvlJc w:val="left"/>
      <w:pPr>
        <w:ind w:left="3353" w:hanging="360"/>
      </w:pPr>
    </w:lvl>
    <w:lvl w:ilvl="5" w:tplc="040C001B" w:tentative="1">
      <w:start w:val="1"/>
      <w:numFmt w:val="lowerRoman"/>
      <w:lvlText w:val="%6."/>
      <w:lvlJc w:val="right"/>
      <w:pPr>
        <w:ind w:left="4073" w:hanging="180"/>
      </w:pPr>
    </w:lvl>
    <w:lvl w:ilvl="6" w:tplc="040C000F" w:tentative="1">
      <w:start w:val="1"/>
      <w:numFmt w:val="decimal"/>
      <w:lvlText w:val="%7."/>
      <w:lvlJc w:val="left"/>
      <w:pPr>
        <w:ind w:left="4793" w:hanging="360"/>
      </w:pPr>
    </w:lvl>
    <w:lvl w:ilvl="7" w:tplc="040C0019" w:tentative="1">
      <w:start w:val="1"/>
      <w:numFmt w:val="lowerLetter"/>
      <w:lvlText w:val="%8."/>
      <w:lvlJc w:val="left"/>
      <w:pPr>
        <w:ind w:left="5513" w:hanging="360"/>
      </w:pPr>
    </w:lvl>
    <w:lvl w:ilvl="8" w:tplc="040C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0F171B30"/>
    <w:multiLevelType w:val="hybridMultilevel"/>
    <w:tmpl w:val="F08EFA58"/>
    <w:lvl w:ilvl="0" w:tplc="A9F0EAFA">
      <w:start w:val="1"/>
      <w:numFmt w:val="bullet"/>
      <w:pStyle w:val="Listepuce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454AD5"/>
    <w:multiLevelType w:val="hybridMultilevel"/>
    <w:tmpl w:val="337ECA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746595"/>
    <w:multiLevelType w:val="hybridMultilevel"/>
    <w:tmpl w:val="94DADED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AE1EC6"/>
    <w:multiLevelType w:val="hybridMultilevel"/>
    <w:tmpl w:val="B612642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335CFA"/>
    <w:multiLevelType w:val="multilevel"/>
    <w:tmpl w:val="F08EFA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5B2676"/>
    <w:multiLevelType w:val="hybridMultilevel"/>
    <w:tmpl w:val="7E96B2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47D6E"/>
    <w:multiLevelType w:val="hybridMultilevel"/>
    <w:tmpl w:val="5CDE06C6"/>
    <w:lvl w:ilvl="0" w:tplc="A2CE6A36">
      <w:start w:val="1"/>
      <w:numFmt w:val="bullet"/>
      <w:lvlText w:val="‒"/>
      <w:lvlJc w:val="left"/>
      <w:pPr>
        <w:ind w:left="720" w:hanging="360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4A4863"/>
    <w:multiLevelType w:val="hybridMultilevel"/>
    <w:tmpl w:val="73E4834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C6C4481"/>
    <w:multiLevelType w:val="hybridMultilevel"/>
    <w:tmpl w:val="85E077A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BE3202"/>
    <w:multiLevelType w:val="hybridMultilevel"/>
    <w:tmpl w:val="5790C6CE"/>
    <w:lvl w:ilvl="0" w:tplc="1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6" w15:restartNumberingAfterBreak="0">
    <w:nsid w:val="4EEB5C52"/>
    <w:multiLevelType w:val="hybridMultilevel"/>
    <w:tmpl w:val="390283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2661CB"/>
    <w:multiLevelType w:val="hybridMultilevel"/>
    <w:tmpl w:val="D786D8F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0FF6FFF"/>
    <w:multiLevelType w:val="hybridMultilevel"/>
    <w:tmpl w:val="B3F65CBC"/>
    <w:lvl w:ilvl="0" w:tplc="040C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9" w15:restartNumberingAfterBreak="0">
    <w:nsid w:val="698F5BB6"/>
    <w:multiLevelType w:val="hybridMultilevel"/>
    <w:tmpl w:val="1E92193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C2A648E"/>
    <w:multiLevelType w:val="hybridMultilevel"/>
    <w:tmpl w:val="F1C49D42"/>
    <w:lvl w:ilvl="0" w:tplc="A2CE6A36">
      <w:start w:val="1"/>
      <w:numFmt w:val="bullet"/>
      <w:lvlText w:val="‒"/>
      <w:lvlJc w:val="left"/>
      <w:pPr>
        <w:ind w:left="1445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21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5" w:hanging="360"/>
      </w:pPr>
      <w:rPr>
        <w:rFonts w:ascii="Wingdings" w:hAnsi="Wingdings" w:hint="default"/>
      </w:rPr>
    </w:lvl>
  </w:abstractNum>
  <w:abstractNum w:abstractNumId="21" w15:restartNumberingAfterBreak="0">
    <w:nsid w:val="6C9C7E9B"/>
    <w:multiLevelType w:val="hybridMultilevel"/>
    <w:tmpl w:val="AD5E7E1C"/>
    <w:lvl w:ilvl="0" w:tplc="95A6A61A">
      <w:start w:val="1"/>
      <w:numFmt w:val="bullet"/>
      <w:lvlText w:val="–"/>
      <w:lvlJc w:val="left"/>
      <w:pPr>
        <w:tabs>
          <w:tab w:val="num" w:pos="851"/>
        </w:tabs>
        <w:ind w:left="851" w:hanging="284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FF3E18"/>
    <w:multiLevelType w:val="hybridMultilevel"/>
    <w:tmpl w:val="C17A0E6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5"/>
  </w:num>
  <w:num w:numId="4">
    <w:abstractNumId w:val="13"/>
  </w:num>
  <w:num w:numId="5">
    <w:abstractNumId w:val="2"/>
  </w:num>
  <w:num w:numId="6">
    <w:abstractNumId w:val="7"/>
  </w:num>
  <w:num w:numId="7">
    <w:abstractNumId w:val="19"/>
  </w:num>
  <w:num w:numId="8">
    <w:abstractNumId w:val="14"/>
  </w:num>
  <w:num w:numId="9">
    <w:abstractNumId w:val="16"/>
  </w:num>
  <w:num w:numId="10">
    <w:abstractNumId w:val="6"/>
  </w:num>
  <w:num w:numId="11">
    <w:abstractNumId w:val="11"/>
  </w:num>
  <w:num w:numId="12">
    <w:abstractNumId w:val="6"/>
    <w:lvlOverride w:ilvl="0">
      <w:startOverride w:val="1"/>
    </w:lvlOverride>
  </w:num>
  <w:num w:numId="13">
    <w:abstractNumId w:val="10"/>
  </w:num>
  <w:num w:numId="14">
    <w:abstractNumId w:val="9"/>
  </w:num>
  <w:num w:numId="15">
    <w:abstractNumId w:val="1"/>
  </w:num>
  <w:num w:numId="16">
    <w:abstractNumId w:val="12"/>
  </w:num>
  <w:num w:numId="17">
    <w:abstractNumId w:val="20"/>
  </w:num>
  <w:num w:numId="18">
    <w:abstractNumId w:val="22"/>
  </w:num>
  <w:num w:numId="19">
    <w:abstractNumId w:val="8"/>
  </w:num>
  <w:num w:numId="20">
    <w:abstractNumId w:val="17"/>
  </w:num>
  <w:num w:numId="21">
    <w:abstractNumId w:val="18"/>
  </w:num>
  <w:num w:numId="22">
    <w:abstractNumId w:val="4"/>
  </w:num>
  <w:num w:numId="23">
    <w:abstractNumId w:val="21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9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65E"/>
    <w:rsid w:val="000A2921"/>
    <w:rsid w:val="000A3A99"/>
    <w:rsid w:val="000E1A0F"/>
    <w:rsid w:val="00172A30"/>
    <w:rsid w:val="00182DE5"/>
    <w:rsid w:val="00184690"/>
    <w:rsid w:val="001D79EC"/>
    <w:rsid w:val="00214C1E"/>
    <w:rsid w:val="0026188F"/>
    <w:rsid w:val="002826FA"/>
    <w:rsid w:val="00284583"/>
    <w:rsid w:val="003342CA"/>
    <w:rsid w:val="00342E35"/>
    <w:rsid w:val="0035120D"/>
    <w:rsid w:val="00402136"/>
    <w:rsid w:val="0043665E"/>
    <w:rsid w:val="00490480"/>
    <w:rsid w:val="005732C3"/>
    <w:rsid w:val="005A536A"/>
    <w:rsid w:val="005D22D2"/>
    <w:rsid w:val="005D395D"/>
    <w:rsid w:val="0060566B"/>
    <w:rsid w:val="00607129"/>
    <w:rsid w:val="0061014A"/>
    <w:rsid w:val="00660044"/>
    <w:rsid w:val="00670B71"/>
    <w:rsid w:val="006942BD"/>
    <w:rsid w:val="006A384C"/>
    <w:rsid w:val="006E5951"/>
    <w:rsid w:val="007254B2"/>
    <w:rsid w:val="00745751"/>
    <w:rsid w:val="00782E2F"/>
    <w:rsid w:val="007D3D1C"/>
    <w:rsid w:val="007D66AD"/>
    <w:rsid w:val="0081380B"/>
    <w:rsid w:val="0086313E"/>
    <w:rsid w:val="00880E45"/>
    <w:rsid w:val="008C4702"/>
    <w:rsid w:val="008D718D"/>
    <w:rsid w:val="00904171"/>
    <w:rsid w:val="00972F71"/>
    <w:rsid w:val="0099595A"/>
    <w:rsid w:val="009B4E97"/>
    <w:rsid w:val="00A06BCB"/>
    <w:rsid w:val="00A16589"/>
    <w:rsid w:val="00A57FDF"/>
    <w:rsid w:val="00A63B73"/>
    <w:rsid w:val="00B00B2C"/>
    <w:rsid w:val="00B45F43"/>
    <w:rsid w:val="00BC79D7"/>
    <w:rsid w:val="00BD29A1"/>
    <w:rsid w:val="00BE7AEC"/>
    <w:rsid w:val="00C13746"/>
    <w:rsid w:val="00C17481"/>
    <w:rsid w:val="00C203FD"/>
    <w:rsid w:val="00C656AF"/>
    <w:rsid w:val="00C8169E"/>
    <w:rsid w:val="00C92ED6"/>
    <w:rsid w:val="00CE7222"/>
    <w:rsid w:val="00D11FA6"/>
    <w:rsid w:val="00DF05F0"/>
    <w:rsid w:val="00E948A2"/>
    <w:rsid w:val="00EA348C"/>
    <w:rsid w:val="00EE38CE"/>
    <w:rsid w:val="00F25AE7"/>
    <w:rsid w:val="00F355F4"/>
    <w:rsid w:val="00F631BE"/>
    <w:rsid w:val="00FA1CA2"/>
    <w:rsid w:val="00FB6807"/>
    <w:rsid w:val="00FD68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3E14E0AA-D55E-4736-8A58-39708356E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8A2"/>
    <w:pPr>
      <w:tabs>
        <w:tab w:val="left" w:pos="567"/>
      </w:tabs>
      <w:snapToGrid w:val="0"/>
      <w:spacing w:before="120" w:after="120" w:line="240" w:lineRule="auto"/>
      <w:jc w:val="both"/>
    </w:pPr>
    <w:rPr>
      <w:rFonts w:ascii="Arial" w:eastAsia="SimSun" w:hAnsi="Arial" w:cs="Arial"/>
      <w:snapToGrid w:val="0"/>
      <w:szCs w:val="24"/>
      <w:lang w:val="en-US" w:eastAsia="zh-CN"/>
    </w:rPr>
  </w:style>
  <w:style w:type="paragraph" w:styleId="Titre1">
    <w:name w:val="heading 1"/>
    <w:basedOn w:val="Normal"/>
    <w:next w:val="Normal"/>
    <w:link w:val="Titre1Car"/>
    <w:uiPriority w:val="9"/>
    <w:qFormat/>
    <w:rsid w:val="0043665E"/>
    <w:pPr>
      <w:keepNext/>
      <w:keepLines/>
      <w:pBdr>
        <w:bottom w:val="single" w:sz="4" w:space="1" w:color="auto"/>
      </w:pBdr>
      <w:spacing w:before="240" w:after="240"/>
      <w:jc w:val="left"/>
      <w:outlineLvl w:val="0"/>
    </w:pPr>
    <w:rPr>
      <w:rFonts w:eastAsia="Times New Roman"/>
      <w:bCs/>
      <w:kern w:val="28"/>
      <w:sz w:val="52"/>
      <w:szCs w:val="52"/>
      <w:lang w:val="en-GB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3665E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000000" w:themeColor="text1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43665E"/>
    <w:pPr>
      <w:keepNext/>
      <w:keepLines/>
      <w:spacing w:before="200" w:after="0"/>
      <w:outlineLvl w:val="2"/>
    </w:pPr>
    <w:rPr>
      <w:rFonts w:eastAsia="Times New Roman" w:cs="Times New Roman"/>
      <w:bCs/>
      <w:i/>
      <w:color w:val="000000" w:themeColor="text1"/>
    </w:rPr>
  </w:style>
  <w:style w:type="paragraph" w:styleId="Titre4">
    <w:name w:val="heading 4"/>
    <w:basedOn w:val="Normal"/>
    <w:next w:val="Normal"/>
    <w:link w:val="Titre4Car"/>
    <w:uiPriority w:val="9"/>
    <w:unhideWhenUsed/>
    <w:rsid w:val="00EA348C"/>
    <w:pPr>
      <w:keepNext/>
      <w:keepLines/>
      <w:tabs>
        <w:tab w:val="clear" w:pos="567"/>
      </w:tabs>
      <w:snapToGrid/>
      <w:spacing w:before="360" w:line="300" w:lineRule="exact"/>
      <w:jc w:val="left"/>
      <w:outlineLvl w:val="3"/>
    </w:pPr>
    <w:rPr>
      <w:rFonts w:eastAsiaTheme="majorEastAsia" w:cstheme="majorBidi"/>
      <w:b/>
      <w:caps/>
      <w:snapToGrid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3665E"/>
    <w:rPr>
      <w:rFonts w:ascii="Arial" w:eastAsia="Times New Roman" w:hAnsi="Arial" w:cs="Arial"/>
      <w:bCs/>
      <w:snapToGrid w:val="0"/>
      <w:kern w:val="28"/>
      <w:sz w:val="52"/>
      <w:szCs w:val="52"/>
      <w:lang w:val="en-GB" w:eastAsia="zh-CN"/>
    </w:rPr>
  </w:style>
  <w:style w:type="character" w:customStyle="1" w:styleId="Titre2Car">
    <w:name w:val="Titre 2 Car"/>
    <w:basedOn w:val="Policepardfaut"/>
    <w:link w:val="Titre2"/>
    <w:uiPriority w:val="9"/>
    <w:rsid w:val="0043665E"/>
    <w:rPr>
      <w:rFonts w:ascii="Arial" w:eastAsiaTheme="majorEastAsia" w:hAnsi="Arial" w:cstheme="majorBidi"/>
      <w:b/>
      <w:bCs/>
      <w:snapToGrid w:val="0"/>
      <w:color w:val="000000" w:themeColor="text1"/>
      <w:szCs w:val="26"/>
      <w:lang w:val="en-US" w:eastAsia="zh-CN"/>
    </w:rPr>
  </w:style>
  <w:style w:type="character" w:customStyle="1" w:styleId="Titre3Car">
    <w:name w:val="Titre 3 Car"/>
    <w:basedOn w:val="Policepardfaut"/>
    <w:link w:val="Titre3"/>
    <w:uiPriority w:val="9"/>
    <w:rsid w:val="0043665E"/>
    <w:rPr>
      <w:rFonts w:ascii="Arial" w:eastAsia="Times New Roman" w:hAnsi="Arial" w:cs="Times New Roman"/>
      <w:bCs/>
      <w:i/>
      <w:snapToGrid w:val="0"/>
      <w:color w:val="000000" w:themeColor="text1"/>
      <w:szCs w:val="24"/>
      <w:lang w:val="en-US" w:eastAsia="zh-CN"/>
    </w:rPr>
  </w:style>
  <w:style w:type="character" w:customStyle="1" w:styleId="Titre4Car">
    <w:name w:val="Titre 4 Car"/>
    <w:basedOn w:val="Policepardfaut"/>
    <w:link w:val="Titre4"/>
    <w:uiPriority w:val="9"/>
    <w:rsid w:val="00EA348C"/>
    <w:rPr>
      <w:rFonts w:ascii="Arial" w:eastAsiaTheme="majorEastAsia" w:hAnsi="Arial" w:cstheme="majorBidi"/>
      <w:b/>
      <w:caps/>
      <w:sz w:val="20"/>
    </w:rPr>
  </w:style>
  <w:style w:type="paragraph" w:styleId="En-tte">
    <w:name w:val="header"/>
    <w:basedOn w:val="Normal"/>
    <w:link w:val="En-tteCar"/>
    <w:uiPriority w:val="99"/>
    <w:rsid w:val="0043665E"/>
    <w:pPr>
      <w:tabs>
        <w:tab w:val="center" w:pos="4153"/>
        <w:tab w:val="right" w:pos="8306"/>
      </w:tabs>
    </w:pPr>
    <w:rPr>
      <w:rFonts w:eastAsia="Times New Roman"/>
    </w:rPr>
  </w:style>
  <w:style w:type="character" w:customStyle="1" w:styleId="En-tteCar">
    <w:name w:val="En-tête Car"/>
    <w:basedOn w:val="Policepardfaut"/>
    <w:link w:val="En-tte"/>
    <w:uiPriority w:val="99"/>
    <w:rsid w:val="0043665E"/>
    <w:rPr>
      <w:rFonts w:ascii="Arial" w:eastAsia="Times New Roman" w:hAnsi="Arial" w:cs="Arial"/>
      <w:snapToGrid w:val="0"/>
      <w:szCs w:val="24"/>
      <w:lang w:val="en-US" w:eastAsia="zh-CN"/>
    </w:rPr>
  </w:style>
  <w:style w:type="paragraph" w:styleId="Paragraphedeliste">
    <w:name w:val="List Paragraph"/>
    <w:basedOn w:val="Normal"/>
    <w:uiPriority w:val="34"/>
    <w:qFormat/>
    <w:rsid w:val="0043665E"/>
    <w:pPr>
      <w:ind w:left="720"/>
    </w:pPr>
  </w:style>
  <w:style w:type="character" w:styleId="Lienhypertexte">
    <w:name w:val="Hyperlink"/>
    <w:basedOn w:val="Policepardfaut"/>
    <w:uiPriority w:val="99"/>
    <w:unhideWhenUsed/>
    <w:rsid w:val="0043665E"/>
    <w:rPr>
      <w:color w:val="0000FF"/>
      <w:u w:val="single"/>
    </w:rPr>
  </w:style>
  <w:style w:type="paragraph" w:styleId="Listenumros">
    <w:name w:val="List Number"/>
    <w:basedOn w:val="Normal"/>
    <w:rsid w:val="0043665E"/>
    <w:pPr>
      <w:numPr>
        <w:numId w:val="1"/>
      </w:numPr>
      <w:tabs>
        <w:tab w:val="clear" w:pos="567"/>
      </w:tabs>
      <w:snapToGrid/>
      <w:spacing w:before="0" w:after="0"/>
    </w:pPr>
    <w:rPr>
      <w:rFonts w:eastAsia="Times New Roman" w:cs="Times New Roman"/>
      <w:snapToGrid/>
      <w:szCs w:val="22"/>
      <w:lang w:val="en-GB" w:eastAsia="en-US"/>
    </w:rPr>
  </w:style>
  <w:style w:type="paragraph" w:styleId="Corpsdetexte">
    <w:name w:val="Body Text"/>
    <w:basedOn w:val="Normal"/>
    <w:link w:val="CorpsdetexteCar"/>
    <w:unhideWhenUsed/>
    <w:rsid w:val="0043665E"/>
    <w:pPr>
      <w:tabs>
        <w:tab w:val="clear" w:pos="567"/>
      </w:tabs>
      <w:snapToGrid/>
      <w:spacing w:before="0"/>
    </w:pPr>
    <w:rPr>
      <w:rFonts w:eastAsia="Times New Roman" w:cs="Times New Roman"/>
      <w:snapToGrid/>
      <w:lang w:val="en-GB" w:eastAsia="en-US"/>
    </w:rPr>
  </w:style>
  <w:style w:type="character" w:customStyle="1" w:styleId="CorpsdetexteCar">
    <w:name w:val="Corps de texte Car"/>
    <w:basedOn w:val="Policepardfaut"/>
    <w:link w:val="Corpsdetexte"/>
    <w:rsid w:val="0043665E"/>
    <w:rPr>
      <w:rFonts w:ascii="Arial" w:eastAsia="Times New Roman" w:hAnsi="Arial" w:cs="Times New Roman"/>
      <w:szCs w:val="24"/>
      <w:lang w:val="en-GB"/>
    </w:rPr>
  </w:style>
  <w:style w:type="character" w:customStyle="1" w:styleId="style7">
    <w:name w:val="style7"/>
    <w:basedOn w:val="Policepardfaut"/>
    <w:rsid w:val="0043665E"/>
  </w:style>
  <w:style w:type="character" w:styleId="Appelnotedebasdep">
    <w:name w:val="footnote reference"/>
    <w:basedOn w:val="Policepardfaut"/>
    <w:semiHidden/>
    <w:rsid w:val="0043665E"/>
    <w:rPr>
      <w:vertAlign w:val="superscript"/>
    </w:rPr>
  </w:style>
  <w:style w:type="paragraph" w:styleId="Sansinterligne">
    <w:name w:val="No Spacing"/>
    <w:link w:val="SansinterligneCar"/>
    <w:uiPriority w:val="1"/>
    <w:qFormat/>
    <w:rsid w:val="0043665E"/>
    <w:pPr>
      <w:spacing w:after="0" w:line="240" w:lineRule="auto"/>
    </w:pPr>
    <w:rPr>
      <w:rFonts w:ascii="Calibri" w:eastAsia="Calibri" w:hAnsi="Calibri" w:cs="Times New Roman"/>
      <w:lang w:val="en-GB"/>
    </w:rPr>
  </w:style>
  <w:style w:type="table" w:styleId="Grilledutableau">
    <w:name w:val="Table Grid"/>
    <w:basedOn w:val="TableauNormal"/>
    <w:rsid w:val="0043665E"/>
    <w:pPr>
      <w:spacing w:after="0" w:line="240" w:lineRule="auto"/>
    </w:pPr>
    <w:rPr>
      <w:rFonts w:ascii="Calibri" w:eastAsia="Calibri" w:hAnsi="Calibri" w:cs="Times New Roman"/>
      <w:sz w:val="24"/>
      <w:szCs w:val="24"/>
      <w:lang w:val="en-GB"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ansinterligneCar">
    <w:name w:val="Sans interligne Car"/>
    <w:basedOn w:val="Policepardfaut"/>
    <w:link w:val="Sansinterligne"/>
    <w:uiPriority w:val="1"/>
    <w:rsid w:val="0043665E"/>
    <w:rPr>
      <w:rFonts w:ascii="Calibri" w:eastAsia="Calibri" w:hAnsi="Calibri" w:cs="Times New Roman"/>
      <w:lang w:val="en-GB"/>
    </w:rPr>
  </w:style>
  <w:style w:type="paragraph" w:styleId="Pieddepage">
    <w:name w:val="footer"/>
    <w:basedOn w:val="Normal"/>
    <w:link w:val="PieddepageCar"/>
    <w:uiPriority w:val="99"/>
    <w:unhideWhenUsed/>
    <w:rsid w:val="0043665E"/>
    <w:pPr>
      <w:tabs>
        <w:tab w:val="clear" w:pos="567"/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43665E"/>
    <w:rPr>
      <w:rFonts w:ascii="Arial" w:eastAsia="SimSun" w:hAnsi="Arial" w:cs="Arial"/>
      <w:snapToGrid w:val="0"/>
      <w:szCs w:val="24"/>
      <w:lang w:val="en-US" w:eastAsia="zh-CN"/>
    </w:rPr>
  </w:style>
  <w:style w:type="character" w:styleId="Marquedecommentaire">
    <w:name w:val="annotation reference"/>
    <w:basedOn w:val="Policepardfaut"/>
    <w:uiPriority w:val="99"/>
    <w:semiHidden/>
    <w:unhideWhenUsed/>
    <w:rsid w:val="0043665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43665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43665E"/>
    <w:rPr>
      <w:rFonts w:ascii="Arial" w:eastAsia="SimSun" w:hAnsi="Arial" w:cs="Arial"/>
      <w:snapToGrid w:val="0"/>
      <w:sz w:val="20"/>
      <w:szCs w:val="20"/>
      <w:lang w:val="en-US" w:eastAsia="zh-CN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3665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3665E"/>
    <w:rPr>
      <w:rFonts w:ascii="Arial" w:eastAsia="SimSun" w:hAnsi="Arial" w:cs="Arial"/>
      <w:b/>
      <w:bCs/>
      <w:snapToGrid w:val="0"/>
      <w:sz w:val="20"/>
      <w:szCs w:val="20"/>
      <w:lang w:val="en-US"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3665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3665E"/>
    <w:rPr>
      <w:rFonts w:ascii="Tahoma" w:eastAsia="SimSun" w:hAnsi="Tahoma" w:cs="Tahoma"/>
      <w:snapToGrid w:val="0"/>
      <w:sz w:val="16"/>
      <w:szCs w:val="16"/>
      <w:lang w:val="en-US" w:eastAsia="zh-CN"/>
    </w:rPr>
  </w:style>
  <w:style w:type="paragraph" w:styleId="Notedebasdepage">
    <w:name w:val="footnote text"/>
    <w:basedOn w:val="Normal"/>
    <w:link w:val="NotedebasdepageCar"/>
    <w:unhideWhenUsed/>
    <w:rsid w:val="00EA348C"/>
    <w:pPr>
      <w:tabs>
        <w:tab w:val="clear" w:pos="567"/>
        <w:tab w:val="left" w:pos="284"/>
      </w:tabs>
      <w:spacing w:before="0" w:after="60" w:line="180" w:lineRule="exact"/>
      <w:ind w:left="284" w:hanging="284"/>
    </w:pPr>
    <w:rPr>
      <w:sz w:val="16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EA348C"/>
    <w:rPr>
      <w:rFonts w:ascii="Arial" w:eastAsia="SimSun" w:hAnsi="Arial" w:cs="Arial"/>
      <w:snapToGrid w:val="0"/>
      <w:sz w:val="16"/>
      <w:szCs w:val="20"/>
      <w:lang w:val="en-US" w:eastAsia="zh-CN"/>
    </w:rPr>
  </w:style>
  <w:style w:type="paragraph" w:styleId="Listepuces">
    <w:name w:val="List Bullet"/>
    <w:basedOn w:val="Normal"/>
    <w:uiPriority w:val="99"/>
    <w:unhideWhenUsed/>
    <w:rsid w:val="0043665E"/>
    <w:pPr>
      <w:numPr>
        <w:numId w:val="10"/>
      </w:numPr>
      <w:contextualSpacing/>
    </w:pPr>
  </w:style>
  <w:style w:type="paragraph" w:customStyle="1" w:styleId="Chapitre">
    <w:name w:val="Chapitre"/>
    <w:basedOn w:val="Titre1"/>
    <w:link w:val="ChapitreCar"/>
    <w:rsid w:val="00EA348C"/>
    <w:pPr>
      <w:spacing w:after="480" w:line="840" w:lineRule="exact"/>
    </w:pPr>
    <w:rPr>
      <w:rFonts w:ascii="Arial Gras" w:hAnsi="Arial Gras"/>
      <w:b/>
      <w:caps/>
      <w:noProof/>
      <w:color w:val="3366FF"/>
      <w:sz w:val="70"/>
      <w:szCs w:val="70"/>
    </w:rPr>
  </w:style>
  <w:style w:type="character" w:customStyle="1" w:styleId="ChapitreCar">
    <w:name w:val="Chapitre Car"/>
    <w:link w:val="Chapitre"/>
    <w:rsid w:val="00EA348C"/>
    <w:rPr>
      <w:rFonts w:ascii="Arial Gras" w:eastAsia="Times New Roman" w:hAnsi="Arial Gras" w:cs="Arial"/>
      <w:b/>
      <w:bCs/>
      <w:caps/>
      <w:noProof/>
      <w:snapToGrid w:val="0"/>
      <w:color w:val="3366FF"/>
      <w:kern w:val="28"/>
      <w:sz w:val="70"/>
      <w:szCs w:val="70"/>
      <w:lang w:val="en-GB" w:eastAsia="zh-CN"/>
    </w:rPr>
  </w:style>
  <w:style w:type="paragraph" w:customStyle="1" w:styleId="Titcoul">
    <w:name w:val="Titcoul"/>
    <w:basedOn w:val="Titre1"/>
    <w:link w:val="TitcoulCar"/>
    <w:rsid w:val="00EA348C"/>
    <w:pPr>
      <w:pBdr>
        <w:bottom w:val="none" w:sz="0" w:space="0" w:color="auto"/>
      </w:pBdr>
      <w:spacing w:before="480" w:after="480" w:line="480" w:lineRule="exact"/>
    </w:pPr>
    <w:rPr>
      <w:rFonts w:ascii="Arial Bold" w:hAnsi="Arial Bold"/>
      <w:b/>
      <w:noProof/>
      <w:color w:val="3366FF"/>
      <w:sz w:val="32"/>
      <w:szCs w:val="32"/>
    </w:rPr>
  </w:style>
  <w:style w:type="character" w:customStyle="1" w:styleId="TitcoulCar">
    <w:name w:val="Titcoul Car"/>
    <w:link w:val="Titcoul"/>
    <w:rsid w:val="00EA348C"/>
    <w:rPr>
      <w:rFonts w:ascii="Arial Bold" w:eastAsia="Times New Roman" w:hAnsi="Arial Bold" w:cs="Arial"/>
      <w:b/>
      <w:bCs/>
      <w:noProof/>
      <w:snapToGrid w:val="0"/>
      <w:color w:val="3366FF"/>
      <w:kern w:val="28"/>
      <w:sz w:val="32"/>
      <w:szCs w:val="32"/>
      <w:lang w:val="en-GB" w:eastAsia="zh-CN"/>
    </w:rPr>
  </w:style>
  <w:style w:type="paragraph" w:customStyle="1" w:styleId="Texte1">
    <w:name w:val="Texte1"/>
    <w:basedOn w:val="Normal"/>
    <w:link w:val="Texte1Car"/>
    <w:rsid w:val="00EA348C"/>
    <w:pPr>
      <w:spacing w:before="0" w:after="60" w:line="280" w:lineRule="exact"/>
      <w:ind w:left="851"/>
    </w:pPr>
    <w:rPr>
      <w:snapToGrid/>
      <w:sz w:val="20"/>
      <w:lang w:val="fr-FR"/>
    </w:rPr>
  </w:style>
  <w:style w:type="character" w:customStyle="1" w:styleId="Texte1Car">
    <w:name w:val="Texte1 Car"/>
    <w:link w:val="Texte1"/>
    <w:rsid w:val="00EA348C"/>
    <w:rPr>
      <w:rFonts w:ascii="Arial" w:eastAsia="SimSun" w:hAnsi="Arial" w:cs="Arial"/>
      <w:sz w:val="20"/>
      <w:szCs w:val="24"/>
      <w:lang w:eastAsia="zh-CN"/>
    </w:rPr>
  </w:style>
  <w:style w:type="paragraph" w:customStyle="1" w:styleId="Enutiret">
    <w:name w:val="Enutiret"/>
    <w:basedOn w:val="Normal"/>
    <w:link w:val="EnutiretCar"/>
    <w:rsid w:val="007D66AD"/>
    <w:pPr>
      <w:tabs>
        <w:tab w:val="clear" w:pos="567"/>
      </w:tabs>
      <w:snapToGrid/>
      <w:spacing w:before="0" w:after="60" w:line="280" w:lineRule="exact"/>
      <w:jc w:val="left"/>
    </w:pPr>
    <w:rPr>
      <w:rFonts w:ascii="Calibri" w:eastAsia="Calibri" w:hAnsi="Calibri" w:cs="Times New Roman"/>
      <w:noProof/>
      <w:snapToGrid/>
      <w:sz w:val="20"/>
      <w:szCs w:val="20"/>
      <w:lang w:val="fr-FR" w:eastAsia="en-US"/>
    </w:rPr>
  </w:style>
  <w:style w:type="character" w:customStyle="1" w:styleId="EnutiretCar">
    <w:name w:val="Enutiret Car"/>
    <w:link w:val="Enutiret"/>
    <w:rsid w:val="007D66AD"/>
    <w:rPr>
      <w:rFonts w:ascii="Calibri" w:eastAsia="Calibri" w:hAnsi="Calibri" w:cs="Times New Roman"/>
      <w:noProof/>
      <w:sz w:val="20"/>
      <w:szCs w:val="20"/>
    </w:rPr>
  </w:style>
  <w:style w:type="paragraph" w:customStyle="1" w:styleId="Tabtxt">
    <w:name w:val="Tabtxt"/>
    <w:basedOn w:val="Normal"/>
    <w:rsid w:val="00BC79D7"/>
    <w:pPr>
      <w:keepNext/>
      <w:spacing w:before="60" w:after="60" w:line="200" w:lineRule="exact"/>
      <w:ind w:left="567"/>
      <w:jc w:val="center"/>
    </w:pPr>
    <w:rPr>
      <w:snapToGrid/>
      <w:sz w:val="18"/>
      <w:szCs w:val="18"/>
      <w:lang w:val="fr-FR" w:eastAsia="fr-FR"/>
    </w:rPr>
  </w:style>
  <w:style w:type="paragraph" w:customStyle="1" w:styleId="Soustitre">
    <w:name w:val="Soustitre"/>
    <w:basedOn w:val="Normal"/>
    <w:link w:val="SoustitreCar"/>
    <w:rsid w:val="00EA348C"/>
    <w:pPr>
      <w:keepNext/>
      <w:tabs>
        <w:tab w:val="clear" w:pos="567"/>
      </w:tabs>
      <w:snapToGrid/>
      <w:spacing w:before="200" w:after="60" w:line="280" w:lineRule="exact"/>
      <w:jc w:val="left"/>
    </w:pPr>
    <w:rPr>
      <w:rFonts w:ascii="Arial Gras" w:hAnsi="Arial Gras"/>
      <w:b/>
      <w:bCs/>
      <w:i/>
      <w:noProof/>
      <w:snapToGrid/>
      <w:sz w:val="20"/>
      <w:szCs w:val="20"/>
      <w:lang w:val="fr-FR" w:eastAsia="en-US"/>
    </w:rPr>
  </w:style>
  <w:style w:type="character" w:customStyle="1" w:styleId="SoustitreCar">
    <w:name w:val="Soustitre Car"/>
    <w:link w:val="Soustitre"/>
    <w:rsid w:val="00EA348C"/>
    <w:rPr>
      <w:rFonts w:ascii="Arial Gras" w:eastAsia="SimSun" w:hAnsi="Arial Gras" w:cs="Arial"/>
      <w:b/>
      <w:bCs/>
      <w:i/>
      <w:noProof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ninkara.org/sonink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6F7116-D0B6-495D-92F6-726E8538F9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832</Words>
  <Characters>4576</Characters>
  <Application>Microsoft Office Word</Application>
  <DocSecurity>0</DocSecurity>
  <Lines>38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Ombeline Scour</dc:creator>
  <cp:lastModifiedBy>user</cp:lastModifiedBy>
  <cp:revision>2</cp:revision>
  <dcterms:created xsi:type="dcterms:W3CDTF">2019-05-04T17:18:00Z</dcterms:created>
  <dcterms:modified xsi:type="dcterms:W3CDTF">2019-05-04T17:18:00Z</dcterms:modified>
</cp:coreProperties>
</file>