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02" w:rsidRPr="00501416" w:rsidRDefault="00501416" w:rsidP="00501416">
      <w:pPr>
        <w:pStyle w:val="Titre4"/>
        <w:spacing w:before="0" w:after="0" w:line="276" w:lineRule="auto"/>
        <w:jc w:val="center"/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</w:pPr>
      <w:bookmarkStart w:id="0" w:name="_GoBack"/>
      <w:bookmarkEnd w:id="0"/>
      <w:r w:rsidRPr="00501416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>PROGRAMME NATIONAL</w:t>
      </w:r>
      <w:r w:rsidR="000B3C02" w:rsidRPr="00501416">
        <w:rPr>
          <w:rFonts w:eastAsia="Calibri" w:cs="Arial"/>
          <w:bCs/>
          <w:caps w:val="0"/>
          <w:snapToGrid w:val="0"/>
          <w:color w:val="4F81BD" w:themeColor="accent1"/>
          <w:kern w:val="28"/>
          <w:sz w:val="36"/>
          <w:szCs w:val="36"/>
          <w:lang w:eastAsia="zh-CN"/>
        </w:rPr>
        <w:t xml:space="preserve"> D’INVENTAIRE DU PCI</w:t>
      </w:r>
    </w:p>
    <w:p w:rsidR="00501416" w:rsidRPr="00501416" w:rsidRDefault="00501416" w:rsidP="00501416">
      <w:pPr>
        <w:jc w:val="center"/>
        <w:rPr>
          <w:b/>
          <w:color w:val="4F81BD" w:themeColor="accent1"/>
          <w:lang w:val="fr-FR"/>
        </w:rPr>
      </w:pPr>
      <w:r w:rsidRPr="00501416">
        <w:rPr>
          <w:b/>
          <w:color w:val="4F81BD" w:themeColor="accent1"/>
          <w:lang w:val="fr-FR"/>
        </w:rPr>
        <w:t>PHASE PILOTE</w:t>
      </w:r>
    </w:p>
    <w:p w:rsidR="00FE740D" w:rsidRPr="00FE740D" w:rsidRDefault="00FE740D" w:rsidP="00FE740D">
      <w:pPr>
        <w:rPr>
          <w:lang w:val="fr-FR"/>
        </w:rPr>
      </w:pPr>
    </w:p>
    <w:p w:rsidR="000B3C02" w:rsidRPr="000641C0" w:rsidRDefault="000B3C02" w:rsidP="000641C0">
      <w:pPr>
        <w:spacing w:before="0" w:after="0" w:line="276" w:lineRule="auto"/>
        <w:rPr>
          <w:b/>
          <w:lang w:val="fr-FR"/>
        </w:rPr>
      </w:pPr>
      <w:r w:rsidRPr="000641C0">
        <w:rPr>
          <w:b/>
          <w:lang w:val="fr-FR"/>
        </w:rPr>
        <w:t>REGION : DIOURBEL</w:t>
      </w:r>
    </w:p>
    <w:p w:rsidR="000B3C02" w:rsidRPr="000641C0" w:rsidRDefault="004A3A6C" w:rsidP="000641C0">
      <w:pPr>
        <w:spacing w:before="0" w:after="0" w:line="276" w:lineRule="auto"/>
        <w:rPr>
          <w:b/>
          <w:lang w:val="fr-FR"/>
        </w:rPr>
      </w:pPr>
      <w:r>
        <w:rPr>
          <w:b/>
          <w:lang w:val="fr-FR"/>
        </w:rPr>
        <w:t>DEPARTEMENT : DIOURBEL</w:t>
      </w:r>
    </w:p>
    <w:p w:rsidR="000B3C02" w:rsidRPr="000641C0" w:rsidRDefault="000B3C02" w:rsidP="000641C0">
      <w:pPr>
        <w:pStyle w:val="Titre4"/>
        <w:spacing w:before="0" w:after="0" w:line="276" w:lineRule="auto"/>
        <w:jc w:val="both"/>
        <w:rPr>
          <w:rFonts w:cs="Arial"/>
        </w:rPr>
      </w:pPr>
      <w:r w:rsidRPr="000641C0">
        <w:rPr>
          <w:rFonts w:cs="Arial"/>
        </w:rPr>
        <w:t>Numero de la fiche :</w:t>
      </w:r>
      <w:r w:rsidR="00F7425F" w:rsidRPr="00EE5DC1">
        <w:rPr>
          <w:rFonts w:cs="Arial"/>
          <w:szCs w:val="20"/>
          <w:highlight w:val="cyan"/>
        </w:rPr>
        <w:t>SNDL2DBL</w:t>
      </w:r>
      <w:r w:rsidRPr="00EE5DC1">
        <w:rPr>
          <w:rFonts w:cs="Arial"/>
          <w:szCs w:val="20"/>
          <w:highlight w:val="cyan"/>
        </w:rPr>
        <w:t>PCI 0</w:t>
      </w:r>
      <w:r w:rsidR="00501416" w:rsidRPr="00EE5DC1">
        <w:rPr>
          <w:rFonts w:cs="Arial"/>
          <w:szCs w:val="20"/>
          <w:highlight w:val="cyan"/>
        </w:rPr>
        <w:t>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0"/>
      </w:tblGrid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C92ED6" w:rsidP="000641C0">
            <w:pPr>
              <w:pStyle w:val="Tabtxt"/>
              <w:keepNext w:val="0"/>
              <w:spacing w:before="0" w:after="80" w:line="360" w:lineRule="auto"/>
              <w:ind w:left="113"/>
              <w:jc w:val="both"/>
              <w:rPr>
                <w:b/>
                <w:caps/>
              </w:rPr>
            </w:pPr>
            <w:r w:rsidRPr="000641C0">
              <w:rPr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EE5DC1" w:rsidRPr="00EE5DC1" w:rsidRDefault="00EE5DC1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D077B7" w:rsidRPr="00EE5DC1" w:rsidRDefault="00FF7D1F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EE5DC1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500" w:type="dxa"/>
            <w:shd w:val="clear" w:color="auto" w:fill="auto"/>
          </w:tcPr>
          <w:p w:rsidR="00C92ED6" w:rsidRPr="00EE5DC1" w:rsidRDefault="00A06BCB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EE5DC1">
              <w:rPr>
                <w:b/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EE5DC1" w:rsidRDefault="00FF7D1F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snapToGrid/>
                <w:sz w:val="24"/>
                <w:lang w:val="fr-FR" w:eastAsia="fr-FR"/>
              </w:rPr>
            </w:pPr>
            <w:r w:rsidRPr="00EE5DC1">
              <w:rPr>
                <w:snapToGrid/>
                <w:sz w:val="24"/>
                <w:lang w:val="fr-FR" w:eastAsia="fr-FR"/>
              </w:rPr>
              <w:t xml:space="preserve">LE </w:t>
            </w:r>
            <w:r w:rsidRPr="00EE5DC1">
              <w:rPr>
                <w:b/>
                <w:snapToGrid/>
                <w:sz w:val="24"/>
                <w:lang w:val="fr-FR" w:eastAsia="fr-FR"/>
              </w:rPr>
              <w:t>KHAYAAN</w:t>
            </w:r>
            <w:r w:rsidRPr="00EE5DC1">
              <w:rPr>
                <w:snapToGrid/>
                <w:sz w:val="24"/>
                <w:lang w:val="fr-FR" w:eastAsia="fr-FR"/>
              </w:rPr>
              <w:t xml:space="preserve"> est un texte en lang</w:t>
            </w:r>
            <w:r w:rsidR="00EE5DC1">
              <w:rPr>
                <w:snapToGrid/>
                <w:sz w:val="24"/>
                <w:lang w:val="fr-FR" w:eastAsia="fr-FR"/>
              </w:rPr>
              <w:t>ue sérère déclamé sous la forme</w:t>
            </w:r>
          </w:p>
          <w:p w:rsidR="009A4CBB" w:rsidRPr="00EE5DC1" w:rsidRDefault="00FF7D1F" w:rsidP="00EE5DC1">
            <w:pPr>
              <w:spacing w:before="0" w:after="480" w:line="360" w:lineRule="auto"/>
              <w:rPr>
                <w:snapToGrid/>
                <w:sz w:val="24"/>
                <w:lang w:val="fr-FR" w:eastAsia="fr-FR"/>
              </w:rPr>
            </w:pPr>
            <w:r w:rsidRPr="00EE5DC1">
              <w:rPr>
                <w:snapToGrid/>
                <w:sz w:val="24"/>
                <w:lang w:val="fr-FR" w:eastAsia="fr-FR"/>
              </w:rPr>
              <w:t xml:space="preserve">d’un récitatif. Il </w:t>
            </w:r>
            <w:r w:rsidR="009A4CBB" w:rsidRPr="00EE5DC1">
              <w:rPr>
                <w:snapToGrid/>
                <w:sz w:val="24"/>
                <w:lang w:val="fr-FR" w:eastAsia="fr-FR"/>
              </w:rPr>
              <w:t xml:space="preserve">s’inscrit dans le </w:t>
            </w:r>
            <w:r w:rsidR="009A4CBB" w:rsidRPr="00EE5DC1">
              <w:rPr>
                <w:b/>
                <w:snapToGrid/>
                <w:sz w:val="24"/>
                <w:lang w:val="fr-FR" w:eastAsia="fr-FR"/>
              </w:rPr>
              <w:t>domaine des</w:t>
            </w:r>
            <w:r w:rsidR="00E9286B" w:rsidRPr="00EE5DC1">
              <w:rPr>
                <w:b/>
                <w:snapToGrid/>
                <w:sz w:val="24"/>
                <w:lang w:val="fr-FR" w:eastAsia="fr-FR"/>
              </w:rPr>
              <w:t xml:space="preserve"> arts du</w:t>
            </w:r>
            <w:r w:rsidR="00AF64B7" w:rsidRPr="00EE5DC1">
              <w:rPr>
                <w:b/>
                <w:snapToGrid/>
                <w:sz w:val="24"/>
                <w:lang w:val="fr-FR" w:eastAsia="fr-FR"/>
              </w:rPr>
              <w:t xml:space="preserve"> spectacle</w:t>
            </w:r>
            <w:r w:rsidRPr="00EE5DC1">
              <w:rPr>
                <w:b/>
                <w:snapToGrid/>
                <w:sz w:val="24"/>
                <w:lang w:val="fr-FR" w:eastAsia="fr-FR"/>
              </w:rPr>
              <w:t xml:space="preserve"> et/ou des</w:t>
            </w:r>
            <w:r w:rsidR="00E9286B" w:rsidRPr="00EE5DC1">
              <w:rPr>
                <w:b/>
                <w:snapToGrid/>
                <w:sz w:val="24"/>
                <w:lang w:val="fr-FR" w:eastAsia="fr-FR"/>
              </w:rPr>
              <w:t xml:space="preserve"> traditions et expressions orales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500" w:type="dxa"/>
            <w:shd w:val="clear" w:color="auto" w:fill="auto"/>
          </w:tcPr>
          <w:p w:rsidR="00C92ED6" w:rsidRPr="00EE5DC1" w:rsidRDefault="00C92ED6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en-GB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en-GB" w:eastAsia="fr-FR"/>
              </w:rPr>
              <w:t xml:space="preserve">Communauté(s) </w:t>
            </w:r>
            <w:r w:rsidRPr="00EE5DC1">
              <w:rPr>
                <w:b/>
                <w:snapToGrid/>
                <w:sz w:val="20"/>
                <w:szCs w:val="18"/>
                <w:lang w:val="en-GB" w:eastAsia="fr-FR"/>
              </w:rPr>
              <w:t>concernée(s)</w:t>
            </w:r>
          </w:p>
          <w:p w:rsidR="00EE5DC1" w:rsidRPr="00EE5DC1" w:rsidRDefault="00204779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EE5DC1">
              <w:rPr>
                <w:snapToGrid/>
                <w:sz w:val="24"/>
                <w:lang w:val="en-GB" w:eastAsia="fr-FR"/>
              </w:rPr>
              <w:t>La société</w:t>
            </w:r>
            <w:r w:rsidR="00EE5DC1" w:rsidRPr="00EE5DC1">
              <w:rPr>
                <w:snapToGrid/>
                <w:sz w:val="24"/>
                <w:lang w:val="en-GB" w:eastAsia="fr-FR"/>
              </w:rPr>
              <w:t>sérère</w:t>
            </w:r>
            <w:r w:rsidRPr="00EE5DC1">
              <w:rPr>
                <w:snapToGrid/>
                <w:sz w:val="24"/>
                <w:lang w:val="en-GB" w:eastAsia="fr-FR"/>
              </w:rPr>
              <w:t xml:space="preserve">Ool traditionnelle </w:t>
            </w:r>
            <w:r w:rsidR="00EE5DC1">
              <w:rPr>
                <w:snapToGrid/>
                <w:sz w:val="24"/>
                <w:lang w:val="en-GB" w:eastAsia="fr-FR"/>
              </w:rPr>
              <w:t>étaitprofondémmentattachée au</w:t>
            </w:r>
          </w:p>
          <w:p w:rsidR="00204779" w:rsidRPr="00EE5DC1" w:rsidRDefault="00204779" w:rsidP="00EE5DC1">
            <w:pPr>
              <w:spacing w:before="0" w:after="48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EE5DC1">
              <w:rPr>
                <w:snapToGrid/>
                <w:sz w:val="24"/>
                <w:lang w:val="en-GB" w:eastAsia="fr-FR"/>
              </w:rPr>
              <w:t>culte des morts. Vitaliste, c’est une société à allure animiste.</w:t>
            </w:r>
            <w:r w:rsidR="00860DD8" w:rsidRPr="00EE5DC1">
              <w:rPr>
                <w:snapToGrid/>
                <w:sz w:val="24"/>
                <w:lang w:val="en-GB" w:eastAsia="fr-FR"/>
              </w:rPr>
              <w:t xml:space="preserve"> Son caractèrecommunautaire</w:t>
            </w:r>
            <w:r w:rsidR="00025A96" w:rsidRPr="00EE5DC1">
              <w:rPr>
                <w:snapToGrid/>
                <w:sz w:val="24"/>
                <w:lang w:val="en-GB" w:eastAsia="fr-FR"/>
              </w:rPr>
              <w:t xml:space="preserve">a fait que </w:t>
            </w:r>
            <w:r w:rsidR="00860DD8" w:rsidRPr="00EE5DC1">
              <w:rPr>
                <w:snapToGrid/>
                <w:sz w:val="24"/>
                <w:lang w:val="en-GB" w:eastAsia="fr-FR"/>
              </w:rPr>
              <w:t>quetoute occasion étaitsaisiepar la société pour éduquerses</w:t>
            </w:r>
            <w:r w:rsidR="0006688F" w:rsidRPr="00EE5DC1">
              <w:rPr>
                <w:snapToGrid/>
                <w:sz w:val="24"/>
                <w:lang w:val="en-GB" w:eastAsia="fr-FR"/>
              </w:rPr>
              <w:t>memb</w:t>
            </w:r>
            <w:r w:rsidR="00860DD8" w:rsidRPr="00EE5DC1">
              <w:rPr>
                <w:snapToGrid/>
                <w:sz w:val="24"/>
                <w:lang w:val="en-GB" w:eastAsia="fr-FR"/>
              </w:rPr>
              <w:t>r</w:t>
            </w:r>
            <w:r w:rsidR="0006688F" w:rsidRPr="00EE5DC1">
              <w:rPr>
                <w:snapToGrid/>
                <w:sz w:val="24"/>
                <w:lang w:val="en-GB" w:eastAsia="fr-FR"/>
              </w:rPr>
              <w:t>e</w:t>
            </w:r>
            <w:r w:rsidR="00860DD8" w:rsidRPr="00EE5DC1">
              <w:rPr>
                <w:snapToGrid/>
                <w:sz w:val="24"/>
                <w:lang w:val="en-GB" w:eastAsia="fr-FR"/>
              </w:rPr>
              <w:t>s. Ainsi</w:t>
            </w:r>
            <w:r w:rsidR="000D4BF1" w:rsidRPr="00EE5DC1">
              <w:rPr>
                <w:snapToGrid/>
                <w:sz w:val="24"/>
                <w:lang w:val="en-GB" w:eastAsia="fr-FR"/>
              </w:rPr>
              <w:t>, les textes du khayaan, aussi</w:t>
            </w:r>
            <w:r w:rsidR="00860DD8" w:rsidRPr="00EE5DC1">
              <w:rPr>
                <w:snapToGrid/>
                <w:sz w:val="24"/>
                <w:lang w:val="en-GB" w:eastAsia="fr-FR"/>
              </w:rPr>
              <w:t>élevéqu’étaitleur</w:t>
            </w:r>
            <w:r w:rsidR="00025A96" w:rsidRPr="00EE5DC1">
              <w:rPr>
                <w:snapToGrid/>
                <w:sz w:val="24"/>
                <w:lang w:val="en-GB" w:eastAsia="fr-FR"/>
              </w:rPr>
              <w:t>regist</w:t>
            </w:r>
            <w:r w:rsidR="00860DD8" w:rsidRPr="00EE5DC1">
              <w:rPr>
                <w:snapToGrid/>
                <w:sz w:val="24"/>
                <w:lang w:val="en-GB" w:eastAsia="fr-FR"/>
              </w:rPr>
              <w:t>r</w:t>
            </w:r>
            <w:r w:rsidR="00025A96" w:rsidRPr="00EE5DC1">
              <w:rPr>
                <w:snapToGrid/>
                <w:sz w:val="24"/>
                <w:lang w:val="en-GB" w:eastAsia="fr-FR"/>
              </w:rPr>
              <w:t>e</w:t>
            </w:r>
            <w:r w:rsidR="00860DD8" w:rsidRPr="00EE5DC1">
              <w:rPr>
                <w:snapToGrid/>
                <w:sz w:val="24"/>
                <w:lang w:val="en-GB" w:eastAsia="fr-FR"/>
              </w:rPr>
              <w:t>d’ecriture, apprenaient aux spectateurs les bons</w:t>
            </w:r>
            <w:r w:rsidR="00093EFE">
              <w:rPr>
                <w:snapToGrid/>
                <w:sz w:val="24"/>
                <w:lang w:val="en-GB" w:eastAsia="fr-FR"/>
              </w:rPr>
              <w:t xml:space="preserve"> </w:t>
            </w:r>
            <w:r w:rsidR="00860DD8" w:rsidRPr="00EE5DC1">
              <w:rPr>
                <w:snapToGrid/>
                <w:sz w:val="24"/>
                <w:lang w:val="en-GB" w:eastAsia="fr-FR"/>
              </w:rPr>
              <w:t>comportement</w:t>
            </w:r>
            <w:r w:rsidR="00093EFE">
              <w:rPr>
                <w:snapToGrid/>
                <w:sz w:val="24"/>
                <w:lang w:val="en-GB" w:eastAsia="fr-FR"/>
              </w:rPr>
              <w:t>s</w:t>
            </w:r>
            <w:r w:rsidR="00860DD8" w:rsidRPr="00EE5DC1">
              <w:rPr>
                <w:snapToGrid/>
                <w:sz w:val="24"/>
                <w:lang w:val="en-GB" w:eastAsia="fr-FR"/>
              </w:rPr>
              <w:t xml:space="preserve"> à avoir</w:t>
            </w:r>
            <w:r w:rsidR="00093EFE">
              <w:rPr>
                <w:snapToGrid/>
                <w:sz w:val="24"/>
                <w:lang w:val="en-GB" w:eastAsia="fr-FR"/>
              </w:rPr>
              <w:t xml:space="preserve"> </w:t>
            </w:r>
            <w:r w:rsidR="00860DD8" w:rsidRPr="00EE5DC1">
              <w:rPr>
                <w:snapToGrid/>
                <w:sz w:val="24"/>
                <w:lang w:val="en-GB" w:eastAsia="fr-FR"/>
              </w:rPr>
              <w:t>en</w:t>
            </w:r>
            <w:r w:rsidR="00093EFE">
              <w:rPr>
                <w:snapToGrid/>
                <w:sz w:val="24"/>
                <w:lang w:val="en-GB" w:eastAsia="fr-FR"/>
              </w:rPr>
              <w:t xml:space="preserve"> </w:t>
            </w:r>
            <w:r w:rsidR="00860DD8" w:rsidRPr="00EE5DC1">
              <w:rPr>
                <w:snapToGrid/>
                <w:sz w:val="24"/>
                <w:lang w:val="en-GB" w:eastAsia="fr-FR"/>
              </w:rPr>
              <w:t xml:space="preserve">communauté.  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AB3B29" w:rsidRPr="00EE5DC1" w:rsidRDefault="00AB3B29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AB3B29" w:rsidRPr="00AB3B29" w:rsidRDefault="00062A2A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Cs w:val="18"/>
                <w:lang w:val="fr-FR" w:eastAsia="fr-FR"/>
              </w:rPr>
            </w:pPr>
            <w:r w:rsidRPr="00AB3B29">
              <w:rPr>
                <w:snapToGrid/>
                <w:szCs w:val="18"/>
                <w:lang w:val="fr-FR" w:eastAsia="fr-FR"/>
              </w:rPr>
              <w:t xml:space="preserve">Le </w:t>
            </w:r>
            <w:r w:rsidRPr="00AB3B29">
              <w:rPr>
                <w:b/>
                <w:i/>
                <w:snapToGrid/>
                <w:szCs w:val="18"/>
                <w:lang w:val="fr-FR" w:eastAsia="fr-FR"/>
              </w:rPr>
              <w:t>Khayaan</w:t>
            </w:r>
            <w:r w:rsidRPr="00AB3B29">
              <w:rPr>
                <w:snapToGrid/>
                <w:szCs w:val="18"/>
                <w:lang w:val="fr-FR" w:eastAsia="fr-FR"/>
              </w:rPr>
              <w:t xml:space="preserve"> est pratiqué</w:t>
            </w:r>
            <w:r w:rsidR="0006688F" w:rsidRPr="00AB3B29">
              <w:rPr>
                <w:snapToGrid/>
                <w:szCs w:val="18"/>
                <w:lang w:val="fr-FR" w:eastAsia="fr-FR"/>
              </w:rPr>
              <w:t xml:space="preserve"> à l’origine</w:t>
            </w:r>
            <w:r w:rsidRPr="00AB3B29">
              <w:rPr>
                <w:snapToGrid/>
                <w:szCs w:val="18"/>
                <w:lang w:val="fr-FR" w:eastAsia="fr-FR"/>
              </w:rPr>
              <w:t xml:space="preserve"> dans le Mbayaar qui c</w:t>
            </w:r>
            <w:r w:rsidR="00AB3B29">
              <w:rPr>
                <w:snapToGrid/>
                <w:szCs w:val="18"/>
                <w:lang w:val="fr-FR" w:eastAsia="fr-FR"/>
              </w:rPr>
              <w:t>orrespond</w:t>
            </w:r>
          </w:p>
          <w:p w:rsidR="00062A2A" w:rsidRPr="00AB3B29" w:rsidRDefault="00EE5DC1" w:rsidP="00AB3B29">
            <w:pPr>
              <w:spacing w:before="0" w:after="0" w:line="360" w:lineRule="auto"/>
              <w:rPr>
                <w:b/>
                <w:bCs/>
                <w:caps/>
                <w:kern w:val="28"/>
                <w:szCs w:val="18"/>
                <w:lang w:val="fr-FR" w:eastAsia="fr-FR"/>
              </w:rPr>
            </w:pPr>
            <w:r w:rsidRPr="00AB3B29">
              <w:rPr>
                <w:snapToGrid/>
                <w:szCs w:val="18"/>
                <w:lang w:val="fr-FR" w:eastAsia="fr-FR"/>
              </w:rPr>
              <w:t>approximativement au</w:t>
            </w:r>
            <w:r w:rsidR="00062A2A" w:rsidRPr="00AB3B29">
              <w:rPr>
                <w:snapToGrid/>
                <w:szCs w:val="18"/>
                <w:lang w:val="fr-FR" w:eastAsia="fr-FR"/>
              </w:rPr>
              <w:t xml:space="preserve">département de </w:t>
            </w:r>
            <w:r w:rsidR="0006688F" w:rsidRPr="00AB3B29">
              <w:rPr>
                <w:snapToGrid/>
                <w:szCs w:val="18"/>
                <w:lang w:val="fr-FR" w:eastAsia="fr-FR"/>
              </w:rPr>
              <w:t xml:space="preserve">Diourbel. Le khayaan se tient </w:t>
            </w:r>
            <w:r w:rsidR="0006688F" w:rsidRPr="00EE5DC1">
              <w:rPr>
                <w:snapToGrid/>
                <w:sz w:val="24"/>
                <w:lang w:val="fr-FR" w:eastAsia="fr-FR"/>
              </w:rPr>
              <w:t>en lieu public</w:t>
            </w:r>
            <w:r w:rsidR="00AB3B29">
              <w:rPr>
                <w:snapToGrid/>
                <w:sz w:val="24"/>
                <w:lang w:val="fr-FR" w:eastAsia="fr-FR"/>
              </w:rPr>
              <w:t>,</w:t>
            </w:r>
            <w:r w:rsidR="0006688F" w:rsidRPr="00EE5DC1">
              <w:rPr>
                <w:snapToGrid/>
                <w:sz w:val="24"/>
                <w:lang w:val="fr-FR" w:eastAsia="fr-FR"/>
              </w:rPr>
              <w:t xml:space="preserve"> lors des funérailles de grands dignitaires (siidé, jarno…) de la communauté</w:t>
            </w:r>
          </w:p>
        </w:tc>
      </w:tr>
      <w:tr w:rsidR="00C92ED6" w:rsidRPr="000641C0" w:rsidTr="00AE6EC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7A58C3" w:rsidRPr="00EE5DC1" w:rsidRDefault="00C92ED6" w:rsidP="00EE5DC1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:rsidR="00EE5DC1" w:rsidRPr="00EE5DC1" w:rsidRDefault="007A58C3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snapToGrid/>
                <w:sz w:val="24"/>
                <w:lang w:val="fr-FR" w:eastAsia="fr-FR"/>
              </w:rPr>
              <w:t>Le</w:t>
            </w:r>
            <w:r w:rsidRPr="00EE5DC1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EE5DC1">
              <w:rPr>
                <w:snapToGrid/>
                <w:sz w:val="24"/>
                <w:lang w:val="fr-FR" w:eastAsia="fr-FR"/>
              </w:rPr>
              <w:t xml:space="preserve"> est</w:t>
            </w:r>
            <w:r w:rsidR="00005309" w:rsidRPr="00EE5DC1">
              <w:rPr>
                <w:snapToGrid/>
                <w:sz w:val="24"/>
                <w:lang w:val="fr-FR" w:eastAsia="fr-FR"/>
              </w:rPr>
              <w:t xml:space="preserve"> une </w:t>
            </w:r>
            <w:r w:rsidR="00A47CB4" w:rsidRPr="00EE5DC1">
              <w:rPr>
                <w:snapToGrid/>
                <w:sz w:val="24"/>
                <w:lang w:val="fr-FR" w:eastAsia="fr-FR"/>
              </w:rPr>
              <w:t>spécificité</w:t>
            </w:r>
            <w:r w:rsidR="00005309" w:rsidRPr="00EE5DC1">
              <w:rPr>
                <w:snapToGrid/>
                <w:sz w:val="24"/>
                <w:lang w:val="fr-FR" w:eastAsia="fr-FR"/>
              </w:rPr>
              <w:t xml:space="preserve"> du Mbayaar</w:t>
            </w:r>
            <w:r w:rsidR="00A47CB4" w:rsidRPr="00EE5DC1">
              <w:rPr>
                <w:snapToGrid/>
                <w:sz w:val="24"/>
                <w:lang w:val="fr-FR" w:eastAsia="fr-FR"/>
              </w:rPr>
              <w:t xml:space="preserve"> qui en est son berceau</w:t>
            </w:r>
            <w:r w:rsidR="00005309" w:rsidRPr="00EE5DC1">
              <w:rPr>
                <w:snapToGrid/>
                <w:sz w:val="24"/>
                <w:lang w:val="fr-FR" w:eastAsia="fr-FR"/>
              </w:rPr>
              <w:t>. C’est</w:t>
            </w:r>
          </w:p>
          <w:p w:rsidR="007A58C3" w:rsidRPr="000641C0" w:rsidRDefault="007A58C3" w:rsidP="00EE5DC1">
            <w:pPr>
              <w:spacing w:before="0" w:after="0" w:line="360" w:lineRule="auto"/>
              <w:rPr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snapToGrid/>
                <w:sz w:val="24"/>
                <w:lang w:val="fr-FR" w:eastAsia="fr-FR"/>
              </w:rPr>
              <w:t xml:space="preserve">une séance de déclamation des textes </w:t>
            </w:r>
            <w:r w:rsidR="005C5CB7" w:rsidRPr="00EE5DC1">
              <w:rPr>
                <w:snapToGrid/>
                <w:sz w:val="24"/>
                <w:lang w:val="fr-FR" w:eastAsia="fr-FR"/>
              </w:rPr>
              <w:t>écrits</w:t>
            </w:r>
            <w:r w:rsidRPr="00EE5DC1">
              <w:rPr>
                <w:snapToGrid/>
                <w:sz w:val="24"/>
                <w:lang w:val="fr-FR" w:eastAsia="fr-FR"/>
              </w:rPr>
              <w:t xml:space="preserve"> en langue sérère sous forme de récitatif. La séance s’organise en lieu public  lors des funérailles de grands dignitaires (siidé, jarno</w:t>
            </w:r>
            <w:r w:rsidR="008D2DE1" w:rsidRPr="00EE5DC1">
              <w:rPr>
                <w:snapToGrid/>
                <w:sz w:val="24"/>
                <w:lang w:val="fr-FR" w:eastAsia="fr-FR"/>
              </w:rPr>
              <w:t>, kaynaak</w:t>
            </w:r>
            <w:r w:rsidRPr="00EE5DC1">
              <w:rPr>
                <w:snapToGrid/>
                <w:sz w:val="24"/>
                <w:lang w:val="fr-FR" w:eastAsia="fr-FR"/>
              </w:rPr>
              <w:t>…) de la communauté.</w:t>
            </w:r>
            <w:r w:rsidR="00075EE4" w:rsidRPr="00EE5DC1">
              <w:rPr>
                <w:snapToGrid/>
                <w:sz w:val="24"/>
                <w:lang w:val="fr-FR" w:eastAsia="fr-FR"/>
              </w:rPr>
              <w:t xml:space="preserve"> Elle peut durer d’un à généralement deux, trois voire quatre jours.</w:t>
            </w:r>
            <w:r w:rsidRPr="00EE5DC1">
              <w:rPr>
                <w:snapToGrid/>
                <w:sz w:val="24"/>
                <w:lang w:val="fr-FR" w:eastAsia="fr-FR"/>
              </w:rPr>
              <w:t xml:space="preserve"> C’est aussi une séance</w:t>
            </w:r>
            <w:r w:rsidR="00017F71" w:rsidRPr="00EE5DC1">
              <w:rPr>
                <w:snapToGrid/>
                <w:sz w:val="24"/>
                <w:lang w:val="fr-FR" w:eastAsia="fr-FR"/>
              </w:rPr>
              <w:t xml:space="preserve"> de faste (les artistes mangent de la viande et boivent beaucoup de vin) où </w:t>
            </w:r>
            <w:r w:rsidRPr="00EE5DC1">
              <w:rPr>
                <w:snapToGrid/>
                <w:sz w:val="24"/>
                <w:lang w:val="fr-FR" w:eastAsia="fr-FR"/>
              </w:rPr>
              <w:t xml:space="preserve">le magique, </w:t>
            </w:r>
            <w:r w:rsidRPr="00EE5DC1">
              <w:rPr>
                <w:snapToGrid/>
                <w:sz w:val="24"/>
                <w:lang w:val="fr-FR" w:eastAsia="fr-FR"/>
              </w:rPr>
              <w:lastRenderedPageBreak/>
              <w:t>le merveilleux et le surnaturel se côtoie</w:t>
            </w:r>
            <w:r w:rsidR="005C5CB7" w:rsidRPr="00EE5DC1">
              <w:rPr>
                <w:snapToGrid/>
                <w:sz w:val="24"/>
                <w:lang w:val="fr-FR" w:eastAsia="fr-FR"/>
              </w:rPr>
              <w:t>nt</w:t>
            </w:r>
            <w:r w:rsidRPr="00EE5DC1">
              <w:rPr>
                <w:snapToGrid/>
                <w:sz w:val="24"/>
                <w:lang w:val="fr-FR" w:eastAsia="fr-FR"/>
              </w:rPr>
              <w:t xml:space="preserve"> dans une atmosphère d’ivresse au vin</w:t>
            </w:r>
            <w:r w:rsidR="000D4BF1" w:rsidRPr="00EE5DC1">
              <w:rPr>
                <w:snapToGrid/>
                <w:sz w:val="24"/>
                <w:lang w:val="fr-FR" w:eastAsia="fr-FR"/>
              </w:rPr>
              <w:t xml:space="preserve"> (d</w:t>
            </w:r>
            <w:r w:rsidR="005C5CB7" w:rsidRPr="00EE5DC1">
              <w:rPr>
                <w:snapToGrid/>
                <w:sz w:val="24"/>
                <w:lang w:val="fr-FR" w:eastAsia="fr-FR"/>
              </w:rPr>
              <w:t xml:space="preserve">es maitres de </w:t>
            </w:r>
            <w:r w:rsidR="00B03427" w:rsidRPr="00EE5DC1">
              <w:rPr>
                <w:snapToGrid/>
                <w:sz w:val="24"/>
                <w:lang w:val="fr-FR" w:eastAsia="fr-FR"/>
              </w:rPr>
              <w:t>l’art)</w:t>
            </w:r>
            <w:r w:rsidRPr="00EE5DC1">
              <w:rPr>
                <w:snapToGrid/>
                <w:sz w:val="24"/>
                <w:lang w:val="fr-FR" w:eastAsia="fr-FR"/>
              </w:rPr>
              <w:t>.</w:t>
            </w:r>
            <w:r w:rsidR="0094432A" w:rsidRPr="00EE5DC1">
              <w:rPr>
                <w:snapToGrid/>
                <w:sz w:val="24"/>
                <w:lang w:val="fr-FR" w:eastAsia="fr-FR"/>
              </w:rPr>
              <w:t xml:space="preserve"> En effet, la </w:t>
            </w:r>
            <w:r w:rsidR="008D2DE1" w:rsidRPr="00EE5DC1">
              <w:rPr>
                <w:snapToGrid/>
                <w:sz w:val="24"/>
                <w:lang w:val="fr-FR" w:eastAsia="fr-FR"/>
              </w:rPr>
              <w:t>séance</w:t>
            </w:r>
            <w:r w:rsidR="0094432A" w:rsidRPr="00EE5DC1">
              <w:rPr>
                <w:snapToGrid/>
                <w:sz w:val="24"/>
                <w:lang w:val="fr-FR" w:eastAsia="fr-FR"/>
              </w:rPr>
              <w:t xml:space="preserve"> peut déboucher sur une occasion de divination où les savant</w:t>
            </w:r>
            <w:r w:rsidR="00C80D3F" w:rsidRPr="00EE5DC1">
              <w:rPr>
                <w:snapToGrid/>
                <w:sz w:val="24"/>
                <w:lang w:val="fr-FR" w:eastAsia="fr-FR"/>
              </w:rPr>
              <w:t>s</w:t>
            </w:r>
            <w:r w:rsidR="0094432A" w:rsidRPr="00EE5DC1">
              <w:rPr>
                <w:snapToGrid/>
                <w:sz w:val="24"/>
                <w:lang w:val="fr-FR" w:eastAsia="fr-FR"/>
              </w:rPr>
              <w:t xml:space="preserve"> (saltigui et </w:t>
            </w:r>
            <w:r w:rsidR="00C80D3F" w:rsidRPr="00EE5DC1">
              <w:rPr>
                <w:snapToGrid/>
                <w:sz w:val="24"/>
                <w:lang w:val="fr-FR" w:eastAsia="fr-FR"/>
              </w:rPr>
              <w:t>vieillards</w:t>
            </w:r>
            <w:r w:rsidR="0094432A" w:rsidRPr="00EE5DC1">
              <w:rPr>
                <w:snapToGrid/>
                <w:sz w:val="24"/>
                <w:lang w:val="fr-FR" w:eastAsia="fr-FR"/>
              </w:rPr>
              <w:t>) rivalisent de connaissances et de dons.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EE5DC1">
            <w:pPr>
              <w:spacing w:before="0" w:after="0" w:line="360" w:lineRule="auto"/>
              <w:ind w:left="113" w:righ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EE5DC1">
              <w:rPr>
                <w:b/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EE5DC1" w:rsidRPr="00EE5DC1" w:rsidRDefault="00EE5DC1" w:rsidP="00EE5DC1">
            <w:pPr>
              <w:spacing w:before="0" w:after="0" w:line="360" w:lineRule="auto"/>
              <w:ind w:left="113" w:righ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145412" w:rsidRPr="00BC05BB" w:rsidRDefault="00145412" w:rsidP="00EE5DC1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ind w:right="113"/>
              <w:rPr>
                <w:snapToGrid/>
                <w:szCs w:val="18"/>
                <w:lang w:val="fr-FR" w:eastAsia="fr-FR"/>
              </w:rPr>
            </w:pPr>
            <w:r w:rsidRPr="00FD5E44">
              <w:rPr>
                <w:snapToGrid/>
                <w:szCs w:val="18"/>
                <w:lang w:val="fr-FR" w:eastAsia="fr-FR"/>
              </w:rPr>
              <w:t>Baye Dam</w:t>
            </w:r>
            <w:r w:rsidRPr="00093EFE">
              <w:rPr>
                <w:snapToGrid/>
                <w:szCs w:val="18"/>
                <w:lang w:val="fr-FR" w:eastAsia="fr-FR"/>
              </w:rPr>
              <w:t xml:space="preserve">e NIANG est un </w:t>
            </w:r>
            <w:r w:rsidRPr="00093EFE">
              <w:rPr>
                <w:b/>
                <w:i/>
                <w:snapToGrid/>
                <w:szCs w:val="18"/>
                <w:lang w:val="fr-FR" w:eastAsia="fr-FR"/>
              </w:rPr>
              <w:t>khayaankat</w:t>
            </w:r>
            <w:r w:rsidR="00093EFE">
              <w:rPr>
                <w:b/>
                <w:i/>
                <w:snapToGrid/>
                <w:szCs w:val="18"/>
                <w:lang w:val="fr-FR" w:eastAsia="fr-FR"/>
              </w:rPr>
              <w:t xml:space="preserve"> </w:t>
            </w:r>
            <w:r w:rsidR="00EE5DC1" w:rsidRPr="00093EFE">
              <w:rPr>
                <w:snapToGrid/>
                <w:szCs w:val="18"/>
                <w:lang w:val="fr-FR" w:eastAsia="fr-FR"/>
              </w:rPr>
              <w:t>(</w:t>
            </w:r>
            <w:r w:rsidR="00DF1F8A" w:rsidRPr="00093EFE">
              <w:rPr>
                <w:snapToGrid/>
                <w:szCs w:val="18"/>
                <w:lang w:val="fr-FR" w:eastAsia="fr-FR"/>
              </w:rPr>
              <w:t xml:space="preserve">celui qui fait de la musique de khayaan </w:t>
            </w:r>
            <w:r w:rsidR="00EE5DC1" w:rsidRPr="00FD5E44">
              <w:rPr>
                <w:snapToGrid/>
                <w:color w:val="FF0000"/>
                <w:szCs w:val="18"/>
                <w:lang w:val="fr-FR" w:eastAsia="fr-FR"/>
              </w:rPr>
              <w:t>),</w:t>
            </w:r>
            <w:r w:rsidR="00FD5E44">
              <w:rPr>
                <w:snapToGrid/>
                <w:szCs w:val="18"/>
                <w:lang w:val="fr-FR" w:eastAsia="fr-FR"/>
              </w:rPr>
              <w:t>le seul qui survit dans le</w:t>
            </w:r>
            <w:r w:rsidR="00BC05BB">
              <w:rPr>
                <w:snapToGrid/>
                <w:szCs w:val="18"/>
                <w:lang w:val="fr-FR" w:eastAsia="fr-FR"/>
              </w:rPr>
              <w:t xml:space="preserve"> M</w:t>
            </w:r>
            <w:r w:rsidR="00EE5DC1" w:rsidRPr="00BC05BB">
              <w:rPr>
                <w:snapToGrid/>
                <w:szCs w:val="18"/>
                <w:lang w:val="fr-FR" w:eastAsia="fr-FR"/>
              </w:rPr>
              <w:t xml:space="preserve">bayaar. Il est agé de </w:t>
            </w:r>
            <w:r w:rsidR="00FD5E44" w:rsidRPr="00BC05BB">
              <w:rPr>
                <w:snapToGrid/>
                <w:szCs w:val="18"/>
                <w:lang w:val="fr-FR" w:eastAsia="fr-FR"/>
              </w:rPr>
              <w:t>soixante-quatorze</w:t>
            </w:r>
            <w:r w:rsidRPr="00BC05BB">
              <w:rPr>
                <w:snapToGrid/>
                <w:szCs w:val="18"/>
                <w:lang w:val="fr-FR" w:eastAsia="fr-FR"/>
              </w:rPr>
              <w:t xml:space="preserve"> (74) ans et vit avec sa famille dans un village dénommé Ologne</w:t>
            </w:r>
            <w:r w:rsidRPr="00BC05BB">
              <w:rPr>
                <w:snapToGrid/>
                <w:sz w:val="18"/>
                <w:szCs w:val="18"/>
                <w:lang w:val="fr-FR" w:eastAsia="fr-FR"/>
              </w:rPr>
              <w:t>.</w:t>
            </w:r>
          </w:p>
          <w:p w:rsidR="00B03427" w:rsidRPr="00FD5E44" w:rsidRDefault="00B03427" w:rsidP="00FD5E44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snapToGrid/>
                <w:sz w:val="24"/>
                <w:lang w:val="fr-FR" w:eastAsia="fr-FR"/>
              </w:rPr>
              <w:t xml:space="preserve">La </w:t>
            </w:r>
            <w:r w:rsidR="003904B2" w:rsidRPr="000641C0">
              <w:rPr>
                <w:snapToGrid/>
                <w:sz w:val="24"/>
                <w:lang w:val="fr-FR" w:eastAsia="fr-FR"/>
              </w:rPr>
              <w:t>séance</w:t>
            </w:r>
            <w:r w:rsidR="00BC05BB">
              <w:rPr>
                <w:snapToGrid/>
                <w:sz w:val="24"/>
                <w:lang w:val="fr-FR" w:eastAsia="fr-FR"/>
              </w:rPr>
              <w:t xml:space="preserve"> </w:t>
            </w:r>
            <w:r w:rsidRPr="000641C0">
              <w:rPr>
                <w:snapToGrid/>
                <w:sz w:val="24"/>
                <w:lang w:val="fr-FR" w:eastAsia="fr-FR"/>
              </w:rPr>
              <w:t xml:space="preserve">khayaan est organisée par </w:t>
            </w:r>
            <w:r w:rsidRPr="000641C0">
              <w:rPr>
                <w:b/>
                <w:snapToGrid/>
                <w:sz w:val="24"/>
                <w:lang w:val="fr-FR" w:eastAsia="fr-FR"/>
              </w:rPr>
              <w:t>la famille du défunt</w:t>
            </w:r>
            <w:r w:rsidRPr="000641C0">
              <w:rPr>
                <w:snapToGrid/>
                <w:sz w:val="24"/>
                <w:lang w:val="fr-FR" w:eastAsia="fr-FR"/>
              </w:rPr>
              <w:t xml:space="preserve">, les neveux principalement. Il faut souligner le pouvoir important du matriarcat  où les neveux du défunt </w:t>
            </w:r>
            <w:r w:rsidR="00821CEB" w:rsidRPr="000641C0">
              <w:rPr>
                <w:snapToGrid/>
                <w:sz w:val="24"/>
                <w:lang w:val="fr-FR" w:eastAsia="fr-FR"/>
              </w:rPr>
              <w:t>héritent à la défaveur de</w:t>
            </w:r>
            <w:r w:rsidRPr="000641C0">
              <w:rPr>
                <w:snapToGrid/>
                <w:sz w:val="24"/>
                <w:lang w:val="fr-FR" w:eastAsia="fr-FR"/>
              </w:rPr>
              <w:t xml:space="preserve"> ses </w:t>
            </w:r>
            <w:r w:rsidR="00821CEB" w:rsidRPr="000641C0">
              <w:rPr>
                <w:snapToGrid/>
                <w:sz w:val="24"/>
                <w:lang w:val="fr-FR" w:eastAsia="fr-FR"/>
              </w:rPr>
              <w:t xml:space="preserve">propres </w:t>
            </w:r>
            <w:r w:rsidRPr="000641C0">
              <w:rPr>
                <w:snapToGrid/>
                <w:sz w:val="24"/>
                <w:lang w:val="fr-FR" w:eastAsia="fr-FR"/>
              </w:rPr>
              <w:t>enfants.</w:t>
            </w:r>
          </w:p>
          <w:p w:rsidR="00FD5E44" w:rsidRPr="00BC05BB" w:rsidRDefault="00FD5E44" w:rsidP="00FD5E44">
            <w:pPr>
              <w:pStyle w:val="Paragraphedeliste"/>
              <w:spacing w:before="0" w:after="0" w:line="360" w:lineRule="auto"/>
              <w:ind w:left="473"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  <w:p w:rsidR="0076054F" w:rsidRPr="00BC05BB" w:rsidRDefault="0076054F" w:rsidP="00FD5E44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BC05BB">
              <w:rPr>
                <w:snapToGrid/>
                <w:sz w:val="24"/>
                <w:lang w:val="fr-FR" w:eastAsia="fr-FR"/>
              </w:rPr>
              <w:t xml:space="preserve">Les khayaankat sont les « génies du verbe» qui déclament les textes </w:t>
            </w:r>
            <w:r w:rsidR="00FD5E44" w:rsidRPr="00BC05BB">
              <w:rPr>
                <w:snapToGrid/>
                <w:sz w:val="24"/>
                <w:lang w:val="fr-FR" w:eastAsia="fr-FR"/>
              </w:rPr>
              <w:t>forts par le sens et les enseignements qu’ils contiennent.</w:t>
            </w:r>
          </w:p>
          <w:p w:rsidR="00FD5E44" w:rsidRPr="00FD5E44" w:rsidRDefault="00FD5E44" w:rsidP="00FD5E44">
            <w:pPr>
              <w:spacing w:before="0" w:after="0" w:line="360" w:lineRule="auto"/>
              <w:ind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  <w:p w:rsidR="0076054F" w:rsidRPr="00FD5E44" w:rsidRDefault="0076054F" w:rsidP="00FD5E44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ind w:right="113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bCs/>
                <w:kern w:val="28"/>
                <w:sz w:val="24"/>
                <w:lang w:val="fr-FR" w:eastAsia="fr-FR"/>
              </w:rPr>
              <w:t xml:space="preserve">Le batteur du tam-tam, généralement un griot </w:t>
            </w:r>
            <w:r w:rsidR="004801B4" w:rsidRPr="000641C0">
              <w:rPr>
                <w:bCs/>
                <w:kern w:val="28"/>
                <w:sz w:val="24"/>
                <w:lang w:val="fr-FR" w:eastAsia="fr-FR"/>
              </w:rPr>
              <w:t xml:space="preserve">(avec </w:t>
            </w:r>
            <w:r w:rsidRPr="000641C0">
              <w:rPr>
                <w:bCs/>
                <w:kern w:val="28"/>
                <w:sz w:val="24"/>
                <w:lang w:val="fr-FR" w:eastAsia="fr-FR"/>
              </w:rPr>
              <w:t xml:space="preserve">un thiol, tam-tam aux sons </w:t>
            </w:r>
            <w:r w:rsidR="00413B76" w:rsidRPr="000641C0">
              <w:rPr>
                <w:bCs/>
                <w:kern w:val="28"/>
                <w:sz w:val="24"/>
                <w:lang w:val="fr-FR" w:eastAsia="fr-FR"/>
              </w:rPr>
              <w:t>graves)</w:t>
            </w:r>
            <w:r w:rsidRPr="000641C0">
              <w:rPr>
                <w:bCs/>
                <w:kern w:val="28"/>
                <w:sz w:val="24"/>
                <w:lang w:val="fr-FR" w:eastAsia="fr-FR"/>
              </w:rPr>
              <w:t xml:space="preserve"> qui accompagne le </w:t>
            </w:r>
            <w:r w:rsidRPr="00FD5E44">
              <w:rPr>
                <w:b/>
                <w:bCs/>
                <w:i/>
                <w:kern w:val="28"/>
                <w:sz w:val="24"/>
                <w:lang w:val="fr-FR" w:eastAsia="fr-FR"/>
              </w:rPr>
              <w:t>khayaankat</w:t>
            </w:r>
          </w:p>
          <w:p w:rsidR="00FD5E44" w:rsidRPr="00FD5E44" w:rsidRDefault="00FD5E44" w:rsidP="00FD5E44">
            <w:pPr>
              <w:spacing w:before="0" w:after="0" w:line="360" w:lineRule="auto"/>
              <w:ind w:right="113"/>
              <w:rPr>
                <w:bCs/>
                <w:caps/>
                <w:kern w:val="28"/>
                <w:sz w:val="24"/>
                <w:lang w:val="fr-FR" w:eastAsia="fr-FR"/>
              </w:rPr>
            </w:pPr>
          </w:p>
          <w:p w:rsidR="0076054F" w:rsidRPr="000641C0" w:rsidRDefault="0076054F" w:rsidP="000641C0">
            <w:pPr>
              <w:pStyle w:val="Paragraphedeliste"/>
              <w:numPr>
                <w:ilvl w:val="0"/>
                <w:numId w:val="24"/>
              </w:numPr>
              <w:spacing w:before="0" w:after="960" w:line="360" w:lineRule="auto"/>
              <w:ind w:righ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bCs/>
                <w:kern w:val="28"/>
                <w:sz w:val="24"/>
                <w:lang w:val="fr-FR" w:eastAsia="fr-FR"/>
              </w:rPr>
              <w:t>L</w:t>
            </w:r>
            <w:r w:rsidR="00FD5E44">
              <w:rPr>
                <w:bCs/>
                <w:kern w:val="28"/>
                <w:sz w:val="24"/>
                <w:lang w:val="fr-FR" w:eastAsia="fr-FR"/>
              </w:rPr>
              <w:t xml:space="preserve">e public est </w:t>
            </w:r>
            <w:r w:rsidRPr="000641C0">
              <w:rPr>
                <w:bCs/>
                <w:kern w:val="28"/>
                <w:sz w:val="24"/>
                <w:lang w:val="fr-FR" w:eastAsia="fr-FR"/>
              </w:rPr>
              <w:t>généralement</w:t>
            </w:r>
            <w:r w:rsidR="00FD5E44">
              <w:rPr>
                <w:bCs/>
                <w:kern w:val="28"/>
                <w:sz w:val="24"/>
                <w:lang w:val="fr-FR" w:eastAsia="fr-FR"/>
              </w:rPr>
              <w:t xml:space="preserve">composé de personnes en âge très avancé et </w:t>
            </w:r>
            <w:r w:rsidR="004801B4" w:rsidRPr="000641C0">
              <w:rPr>
                <w:bCs/>
                <w:kern w:val="28"/>
                <w:sz w:val="24"/>
                <w:lang w:val="fr-FR" w:eastAsia="fr-FR"/>
              </w:rPr>
              <w:t>sérères</w:t>
            </w:r>
            <w:r w:rsidRPr="000641C0">
              <w:rPr>
                <w:bCs/>
                <w:kern w:val="28"/>
                <w:sz w:val="24"/>
                <w:lang w:val="fr-FR" w:eastAsia="fr-FR"/>
              </w:rPr>
              <w:t>.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500" w:type="dxa"/>
            <w:shd w:val="clear" w:color="auto" w:fill="auto"/>
          </w:tcPr>
          <w:p w:rsidR="00C92ED6" w:rsidRPr="00093EFE" w:rsidRDefault="00C92ED6" w:rsidP="00093EFE">
            <w:pPr>
              <w:spacing w:before="0" w:after="0" w:line="360" w:lineRule="auto"/>
              <w:ind w:left="113" w:right="113"/>
              <w:rPr>
                <w:snapToGrid/>
                <w:sz w:val="18"/>
                <w:szCs w:val="18"/>
                <w:lang w:val="fr-FR" w:eastAsia="fr-FR"/>
              </w:rPr>
            </w:pPr>
            <w:r w:rsidRPr="00FD5E44">
              <w:rPr>
                <w:b/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</w:t>
            </w:r>
            <w:r w:rsidR="00093EFE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093EFE" w:rsidRPr="00093EFE">
              <w:rPr>
                <w:b/>
                <w:snapToGrid/>
                <w:sz w:val="18"/>
                <w:szCs w:val="18"/>
                <w:lang w:val="fr-FR" w:eastAsia="fr-FR"/>
              </w:rPr>
              <w:t>formation, supervision)</w:t>
            </w:r>
          </w:p>
          <w:p w:rsidR="00A921A5" w:rsidRDefault="00A921A5" w:rsidP="00F30285">
            <w:pPr>
              <w:spacing w:before="0" w:after="0" w:line="360" w:lineRule="auto"/>
              <w:ind w:left="113" w:right="113"/>
              <w:rPr>
                <w:snapToGrid/>
                <w:sz w:val="24"/>
                <w:lang w:val="fr-FR" w:eastAsia="fr-FR"/>
              </w:rPr>
            </w:pPr>
            <w:r w:rsidRPr="000641C0">
              <w:rPr>
                <w:snapToGrid/>
                <w:sz w:val="24"/>
                <w:lang w:val="fr-FR" w:eastAsia="fr-FR"/>
              </w:rPr>
              <w:t xml:space="preserve">Le </w:t>
            </w:r>
            <w:r w:rsidRPr="00FD5E44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0641C0">
              <w:rPr>
                <w:snapToGrid/>
                <w:sz w:val="24"/>
                <w:lang w:val="fr-FR" w:eastAsia="fr-FR"/>
              </w:rPr>
              <w:t xml:space="preserve"> en tant que séance publique intéresse toute la </w:t>
            </w:r>
            <w:r w:rsidR="00AD477E" w:rsidRPr="000641C0">
              <w:rPr>
                <w:snapToGrid/>
                <w:sz w:val="24"/>
                <w:lang w:val="fr-FR" w:eastAsia="fr-FR"/>
              </w:rPr>
              <w:t>communauté</w:t>
            </w:r>
            <w:r w:rsidRPr="000641C0">
              <w:rPr>
                <w:snapToGrid/>
                <w:sz w:val="24"/>
                <w:lang w:val="fr-FR" w:eastAsia="fr-FR"/>
              </w:rPr>
              <w:t xml:space="preserve"> sérère</w:t>
            </w:r>
            <w:r w:rsidR="00114AAB" w:rsidRPr="000641C0">
              <w:rPr>
                <w:snapToGrid/>
                <w:sz w:val="24"/>
                <w:lang w:val="fr-FR" w:eastAsia="fr-FR"/>
              </w:rPr>
              <w:t xml:space="preserve"> et particulièrement les </w:t>
            </w:r>
            <w:r w:rsidR="00114AAB" w:rsidRPr="000641C0">
              <w:rPr>
                <w:b/>
                <w:snapToGrid/>
                <w:sz w:val="24"/>
                <w:lang w:val="fr-FR" w:eastAsia="fr-FR"/>
              </w:rPr>
              <w:t>savants</w:t>
            </w:r>
            <w:r w:rsidR="00114AAB" w:rsidRPr="000641C0">
              <w:rPr>
                <w:snapToGrid/>
                <w:sz w:val="24"/>
                <w:lang w:val="fr-FR" w:eastAsia="fr-FR"/>
              </w:rPr>
              <w:t xml:space="preserve"> (Sa</w:t>
            </w:r>
            <w:r w:rsidR="0024322E" w:rsidRPr="000641C0">
              <w:rPr>
                <w:snapToGrid/>
                <w:sz w:val="24"/>
                <w:lang w:val="fr-FR" w:eastAsia="fr-FR"/>
              </w:rPr>
              <w:t>ltigui</w:t>
            </w:r>
            <w:r w:rsidR="00114AAB" w:rsidRPr="000641C0">
              <w:rPr>
                <w:snapToGrid/>
                <w:sz w:val="24"/>
                <w:lang w:val="fr-FR" w:eastAsia="fr-FR"/>
              </w:rPr>
              <w:t xml:space="preserve"> et vieillards</w:t>
            </w:r>
            <w:r w:rsidR="0024322E" w:rsidRPr="000641C0">
              <w:rPr>
                <w:snapToGrid/>
                <w:sz w:val="24"/>
                <w:lang w:val="fr-FR" w:eastAsia="fr-FR"/>
              </w:rPr>
              <w:t>)</w:t>
            </w:r>
            <w:r w:rsidRPr="000641C0">
              <w:rPr>
                <w:snapToGrid/>
                <w:sz w:val="24"/>
                <w:lang w:val="fr-FR" w:eastAsia="fr-FR"/>
              </w:rPr>
              <w:t>.</w:t>
            </w:r>
          </w:p>
          <w:p w:rsidR="00F30285" w:rsidRPr="000641C0" w:rsidRDefault="00F30285" w:rsidP="00F30285">
            <w:pPr>
              <w:spacing w:before="0" w:after="0" w:line="360" w:lineRule="auto"/>
              <w:ind w:left="113" w:right="113"/>
              <w:rPr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500" w:type="dxa"/>
            <w:shd w:val="clear" w:color="auto" w:fill="auto"/>
          </w:tcPr>
          <w:p w:rsidR="00C92ED6" w:rsidRPr="00F30285" w:rsidRDefault="00C92ED6" w:rsidP="000641C0">
            <w:pPr>
              <w:spacing w:before="0" w:after="48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F30285">
              <w:rPr>
                <w:b/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F30285" w:rsidRPr="00F30285" w:rsidRDefault="008E1F6E" w:rsidP="00F30285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F30285">
              <w:rPr>
                <w:snapToGrid/>
                <w:sz w:val="24"/>
                <w:lang w:val="fr-FR" w:eastAsia="fr-FR"/>
              </w:rPr>
              <w:t xml:space="preserve">Généralement, le proverbe dit : </w:t>
            </w:r>
            <w:r w:rsidRPr="00F30285">
              <w:rPr>
                <w:b/>
                <w:snapToGrid/>
                <w:sz w:val="24"/>
                <w:lang w:val="fr-FR" w:eastAsia="fr-FR"/>
              </w:rPr>
              <w:t>«</w:t>
            </w:r>
            <w:r w:rsidR="00F30285">
              <w:rPr>
                <w:b/>
                <w:snapToGrid/>
                <w:sz w:val="24"/>
                <w:lang w:val="fr-FR" w:eastAsia="fr-FR"/>
              </w:rPr>
              <w:t> </w:t>
            </w:r>
            <w:r w:rsidR="00F30285" w:rsidRPr="00F30285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="00F30285">
              <w:rPr>
                <w:b/>
                <w:snapToGrid/>
                <w:sz w:val="24"/>
                <w:lang w:val="fr-FR" w:eastAsia="fr-FR"/>
              </w:rPr>
              <w:t>, celui qui comprend le</w:t>
            </w:r>
          </w:p>
          <w:p w:rsidR="008E1F6E" w:rsidRPr="00F30285" w:rsidRDefault="00F30285" w:rsidP="00F30285">
            <w:pPr>
              <w:spacing w:before="0" w:after="48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F30285">
              <w:rPr>
                <w:b/>
                <w:snapToGrid/>
                <w:sz w:val="24"/>
                <w:lang w:val="fr-FR" w:eastAsia="fr-FR"/>
              </w:rPr>
              <w:t>sérère</w:t>
            </w:r>
            <w:r w:rsidR="008E1F6E" w:rsidRPr="00F30285">
              <w:rPr>
                <w:b/>
                <w:snapToGrid/>
                <w:sz w:val="24"/>
                <w:lang w:val="fr-FR" w:eastAsia="fr-FR"/>
              </w:rPr>
              <w:t> ».</w:t>
            </w:r>
            <w:r>
              <w:rPr>
                <w:snapToGrid/>
                <w:sz w:val="24"/>
                <w:lang w:val="fr-FR" w:eastAsia="fr-FR"/>
              </w:rPr>
              <w:t xml:space="preserve"> A</w:t>
            </w:r>
            <w:r w:rsidR="008E1F6E" w:rsidRPr="00F30285">
              <w:rPr>
                <w:snapToGrid/>
                <w:sz w:val="24"/>
                <w:lang w:val="fr-FR" w:eastAsia="fr-FR"/>
              </w:rPr>
              <w:t xml:space="preserve">utrement dit, le sérère est la langue essentielle sur laquelle est </w:t>
            </w:r>
            <w:r w:rsidR="007E6C31" w:rsidRPr="00F30285">
              <w:rPr>
                <w:snapToGrid/>
                <w:sz w:val="24"/>
                <w:lang w:val="fr-FR" w:eastAsia="fr-FR"/>
              </w:rPr>
              <w:t>bâti</w:t>
            </w:r>
            <w:r w:rsidR="008E1F6E" w:rsidRPr="00F30285">
              <w:rPr>
                <w:snapToGrid/>
                <w:sz w:val="24"/>
                <w:lang w:val="fr-FR" w:eastAsia="fr-FR"/>
              </w:rPr>
              <w:t xml:space="preserve"> </w:t>
            </w:r>
            <w:r w:rsidR="008E1F6E" w:rsidRPr="00F30285">
              <w:rPr>
                <w:snapToGrid/>
                <w:sz w:val="24"/>
                <w:lang w:val="fr-FR" w:eastAsia="fr-FR"/>
              </w:rPr>
              <w:lastRenderedPageBreak/>
              <w:t xml:space="preserve">le corpus du </w:t>
            </w:r>
            <w:r w:rsidR="008E1F6E" w:rsidRPr="00F30285">
              <w:rPr>
                <w:b/>
                <w:i/>
                <w:snapToGrid/>
                <w:sz w:val="24"/>
                <w:lang w:val="fr-FR" w:eastAsia="fr-FR"/>
              </w:rPr>
              <w:t>khayaan.</w:t>
            </w:r>
            <w:r w:rsidR="008E1F6E" w:rsidRPr="00F30285">
              <w:rPr>
                <w:snapToGrid/>
                <w:sz w:val="24"/>
                <w:lang w:val="fr-FR" w:eastAsia="fr-FR"/>
              </w:rPr>
              <w:t xml:space="preserve"> Mais, il faut souligner que le long voisinage avec le wolof ainsi que le cousinage</w:t>
            </w:r>
            <w:r>
              <w:rPr>
                <w:snapToGrid/>
                <w:sz w:val="24"/>
                <w:lang w:val="fr-FR" w:eastAsia="fr-FR"/>
              </w:rPr>
              <w:t xml:space="preserve"> plaisant avec le peul a fini par </w:t>
            </w:r>
            <w:r w:rsidR="008E1F6E" w:rsidRPr="00F30285">
              <w:rPr>
                <w:snapToGrid/>
                <w:sz w:val="24"/>
                <w:lang w:val="fr-FR" w:eastAsia="fr-FR"/>
              </w:rPr>
              <w:t xml:space="preserve">influencer les </w:t>
            </w:r>
            <w:r w:rsidR="008E1F6E" w:rsidRPr="00F30285">
              <w:rPr>
                <w:b/>
                <w:i/>
                <w:snapToGrid/>
                <w:sz w:val="24"/>
                <w:lang w:val="fr-FR" w:eastAsia="fr-FR"/>
              </w:rPr>
              <w:t>khayaankat</w:t>
            </w:r>
            <w:r w:rsidR="008E1F6E" w:rsidRPr="00F30285">
              <w:rPr>
                <w:snapToGrid/>
                <w:sz w:val="24"/>
                <w:lang w:val="fr-FR" w:eastAsia="fr-FR"/>
              </w:rPr>
              <w:t xml:space="preserve"> qui mélangent quelques extraits de ces deux langues dans leurs textes.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lastRenderedPageBreak/>
              <w:t>2.4.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F3028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F30285">
              <w:rPr>
                <w:b/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F30285" w:rsidRPr="00F30285" w:rsidRDefault="00F30285" w:rsidP="00F3028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144296" w:rsidRPr="0058118E" w:rsidRDefault="00144296" w:rsidP="00A47A53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F30285">
              <w:rPr>
                <w:snapToGrid/>
                <w:sz w:val="24"/>
                <w:lang w:val="fr-FR" w:eastAsia="fr-FR"/>
              </w:rPr>
              <w:t xml:space="preserve">Vêtus en </w:t>
            </w:r>
            <w:r w:rsidRPr="00F30285">
              <w:rPr>
                <w:b/>
                <w:snapToGrid/>
                <w:sz w:val="24"/>
                <w:lang w:val="fr-FR" w:eastAsia="fr-FR"/>
              </w:rPr>
              <w:t>habits traditionnels</w:t>
            </w:r>
            <w:r w:rsidRPr="00F30285">
              <w:rPr>
                <w:snapToGrid/>
                <w:sz w:val="24"/>
                <w:lang w:val="fr-FR" w:eastAsia="fr-FR"/>
              </w:rPr>
              <w:t xml:space="preserve">, les </w:t>
            </w:r>
            <w:r w:rsidRPr="00AB3B29">
              <w:rPr>
                <w:b/>
                <w:i/>
                <w:snapToGrid/>
                <w:sz w:val="24"/>
                <w:lang w:val="fr-FR" w:eastAsia="fr-FR"/>
              </w:rPr>
              <w:t>khaya</w:t>
            </w:r>
            <w:r w:rsidR="00F30285" w:rsidRPr="00AB3B29">
              <w:rPr>
                <w:b/>
                <w:i/>
                <w:snapToGrid/>
                <w:sz w:val="24"/>
                <w:lang w:val="fr-FR" w:eastAsia="fr-FR"/>
              </w:rPr>
              <w:t>ankat</w:t>
            </w:r>
            <w:r w:rsidR="00F30285">
              <w:rPr>
                <w:snapToGrid/>
                <w:sz w:val="24"/>
                <w:lang w:val="fr-FR" w:eastAsia="fr-FR"/>
              </w:rPr>
              <w:t xml:space="preserve"> boivent le vin servi dans</w:t>
            </w:r>
            <w:r w:rsidR="0058118E">
              <w:rPr>
                <w:snapToGrid/>
                <w:sz w:val="24"/>
                <w:lang w:val="fr-FR" w:eastAsia="fr-FR"/>
              </w:rPr>
              <w:t xml:space="preserve"> </w:t>
            </w:r>
            <w:r w:rsidRPr="0058118E">
              <w:rPr>
                <w:snapToGrid/>
                <w:sz w:val="24"/>
                <w:lang w:val="fr-FR" w:eastAsia="fr-FR"/>
              </w:rPr>
              <w:t xml:space="preserve">des </w:t>
            </w:r>
            <w:r w:rsidRPr="0058118E">
              <w:rPr>
                <w:b/>
                <w:snapToGrid/>
                <w:sz w:val="24"/>
                <w:lang w:val="fr-FR" w:eastAsia="fr-FR"/>
              </w:rPr>
              <w:t>calebasses</w:t>
            </w:r>
            <w:r w:rsidRPr="0058118E">
              <w:rPr>
                <w:snapToGrid/>
                <w:sz w:val="24"/>
                <w:lang w:val="fr-FR" w:eastAsia="fr-FR"/>
              </w:rPr>
              <w:t xml:space="preserve">, des </w:t>
            </w:r>
            <w:r w:rsidRPr="0058118E">
              <w:rPr>
                <w:b/>
                <w:snapToGrid/>
                <w:sz w:val="24"/>
                <w:lang w:val="fr-FR" w:eastAsia="fr-FR"/>
              </w:rPr>
              <w:t>gourdes</w:t>
            </w:r>
            <w:r w:rsidRPr="0058118E">
              <w:rPr>
                <w:snapToGrid/>
                <w:sz w:val="24"/>
                <w:lang w:val="fr-FR" w:eastAsia="fr-FR"/>
              </w:rPr>
              <w:t xml:space="preserve"> ou des bouteilles connues sous le nom de </w:t>
            </w:r>
            <w:r w:rsidRPr="0058118E">
              <w:rPr>
                <w:b/>
                <w:snapToGrid/>
                <w:sz w:val="24"/>
                <w:lang w:val="fr-FR" w:eastAsia="fr-FR"/>
              </w:rPr>
              <w:t>« </w:t>
            </w:r>
            <w:r w:rsidR="00D93E0D" w:rsidRPr="0058118E">
              <w:rPr>
                <w:b/>
                <w:snapToGrid/>
                <w:sz w:val="24"/>
                <w:lang w:val="fr-FR" w:eastAsia="fr-FR"/>
              </w:rPr>
              <w:t>D</w:t>
            </w:r>
            <w:r w:rsidRPr="0058118E">
              <w:rPr>
                <w:b/>
                <w:snapToGrid/>
                <w:sz w:val="24"/>
                <w:lang w:val="fr-FR" w:eastAsia="fr-FR"/>
              </w:rPr>
              <w:t>ame jeanne ».</w:t>
            </w:r>
          </w:p>
          <w:p w:rsidR="00576DDA" w:rsidRPr="00F30285" w:rsidRDefault="00576DDA" w:rsidP="00A47A53">
            <w:p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500" w:type="dxa"/>
            <w:shd w:val="clear" w:color="auto" w:fill="auto"/>
          </w:tcPr>
          <w:p w:rsidR="00C92ED6" w:rsidRPr="00576DDA" w:rsidRDefault="00C92ED6" w:rsidP="00576DDA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576DDA">
              <w:rPr>
                <w:b/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576DDA" w:rsidRPr="00576DDA" w:rsidRDefault="00206081" w:rsidP="00576DDA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576DDA">
              <w:rPr>
                <w:snapToGrid/>
                <w:sz w:val="24"/>
                <w:lang w:val="fr-FR" w:eastAsia="fr-FR"/>
              </w:rPr>
              <w:t xml:space="preserve">C’est uniquement lors des </w:t>
            </w:r>
            <w:r w:rsidRPr="00576DDA">
              <w:rPr>
                <w:b/>
                <w:snapToGrid/>
                <w:sz w:val="24"/>
                <w:lang w:val="fr-FR" w:eastAsia="fr-FR"/>
              </w:rPr>
              <w:t>funérailles</w:t>
            </w:r>
            <w:r w:rsidRPr="00576DDA">
              <w:rPr>
                <w:snapToGrid/>
                <w:sz w:val="24"/>
                <w:lang w:val="fr-FR" w:eastAsia="fr-FR"/>
              </w:rPr>
              <w:t xml:space="preserve"> q</w:t>
            </w:r>
            <w:r w:rsidR="00576DDA">
              <w:rPr>
                <w:snapToGrid/>
                <w:sz w:val="24"/>
                <w:lang w:val="fr-FR" w:eastAsia="fr-FR"/>
              </w:rPr>
              <w:t xml:space="preserve">u’il y avait la </w:t>
            </w:r>
            <w:r w:rsidR="00576DDA" w:rsidRPr="00AB3B29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="00576DDA">
              <w:rPr>
                <w:snapToGrid/>
                <w:sz w:val="24"/>
                <w:lang w:val="fr-FR" w:eastAsia="fr-FR"/>
              </w:rPr>
              <w:t xml:space="preserve"> dans la</w:t>
            </w:r>
          </w:p>
          <w:p w:rsidR="00AB3B29" w:rsidRPr="00A271F1" w:rsidRDefault="00206081" w:rsidP="00A271F1">
            <w:pPr>
              <w:spacing w:before="0" w:after="0" w:line="360" w:lineRule="auto"/>
              <w:rPr>
                <w:snapToGrid/>
                <w:sz w:val="24"/>
                <w:lang w:val="fr-FR" w:eastAsia="fr-FR"/>
              </w:rPr>
            </w:pPr>
            <w:r w:rsidRPr="00576DDA">
              <w:rPr>
                <w:snapToGrid/>
                <w:sz w:val="24"/>
                <w:lang w:val="fr-FR" w:eastAsia="fr-FR"/>
              </w:rPr>
              <w:t>société traditionnelle sérère Ool.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B3B29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B3B29">
              <w:rPr>
                <w:b/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AB3B29" w:rsidRPr="00AB3B29" w:rsidRDefault="00AB3B29" w:rsidP="00AB3B29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AB3B29" w:rsidRPr="00AB3B29" w:rsidRDefault="001C4648" w:rsidP="00AB3B29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B3B29">
              <w:rPr>
                <w:snapToGrid/>
                <w:sz w:val="24"/>
                <w:lang w:val="fr-FR" w:eastAsia="fr-FR"/>
              </w:rPr>
              <w:t xml:space="preserve">Les funérailles lointaines ou </w:t>
            </w:r>
            <w:r w:rsidRPr="00AB3B29">
              <w:rPr>
                <w:b/>
                <w:i/>
                <w:snapToGrid/>
                <w:sz w:val="24"/>
                <w:lang w:val="fr-FR" w:eastAsia="fr-FR"/>
              </w:rPr>
              <w:t>mboydateel</w:t>
            </w:r>
            <w:r w:rsidR="00AB3B29">
              <w:rPr>
                <w:snapToGrid/>
                <w:sz w:val="24"/>
                <w:lang w:val="fr-FR" w:eastAsia="fr-FR"/>
              </w:rPr>
              <w:t xml:space="preserve"> se tiennent en général après</w:t>
            </w:r>
          </w:p>
          <w:p w:rsidR="001C4648" w:rsidRDefault="001C4648" w:rsidP="00AB3B29">
            <w:pPr>
              <w:spacing w:before="0" w:after="0" w:line="360" w:lineRule="auto"/>
              <w:rPr>
                <w:b/>
                <w:i/>
                <w:snapToGrid/>
                <w:sz w:val="24"/>
                <w:lang w:val="fr-FR" w:eastAsia="fr-FR"/>
              </w:rPr>
            </w:pPr>
            <w:r w:rsidRPr="00AB3B29">
              <w:rPr>
                <w:snapToGrid/>
                <w:sz w:val="24"/>
                <w:lang w:val="fr-FR" w:eastAsia="fr-FR"/>
              </w:rPr>
              <w:t>les récoltes</w:t>
            </w:r>
            <w:r w:rsidR="00BC05BB">
              <w:rPr>
                <w:snapToGrid/>
                <w:sz w:val="24"/>
                <w:lang w:val="fr-FR" w:eastAsia="fr-FR"/>
              </w:rPr>
              <w:t xml:space="preserve"> </w:t>
            </w:r>
            <w:r w:rsidR="00061BE8" w:rsidRPr="00AB3B29">
              <w:rPr>
                <w:snapToGrid/>
                <w:sz w:val="24"/>
                <w:lang w:val="fr-FR" w:eastAsia="fr-FR"/>
              </w:rPr>
              <w:t xml:space="preserve">et </w:t>
            </w:r>
            <w:r w:rsidR="00A921A5" w:rsidRPr="00AB3B29">
              <w:rPr>
                <w:snapToGrid/>
                <w:sz w:val="24"/>
                <w:lang w:val="fr-FR" w:eastAsia="fr-FR"/>
              </w:rPr>
              <w:t xml:space="preserve">offrent l’occasion </w:t>
            </w:r>
            <w:r w:rsidR="00061BE8" w:rsidRPr="00AB3B29">
              <w:rPr>
                <w:snapToGrid/>
                <w:sz w:val="24"/>
                <w:lang w:val="fr-FR" w:eastAsia="fr-FR"/>
              </w:rPr>
              <w:t xml:space="preserve">de faire </w:t>
            </w:r>
            <w:r w:rsidR="00A921A5" w:rsidRPr="00AB3B29">
              <w:rPr>
                <w:snapToGrid/>
                <w:sz w:val="24"/>
                <w:lang w:val="fr-FR" w:eastAsia="fr-FR"/>
              </w:rPr>
              <w:t xml:space="preserve">du </w:t>
            </w:r>
            <w:r w:rsidR="00A921A5" w:rsidRPr="00AB3B29">
              <w:rPr>
                <w:b/>
                <w:i/>
                <w:snapToGrid/>
                <w:sz w:val="24"/>
                <w:lang w:val="fr-FR" w:eastAsia="fr-FR"/>
              </w:rPr>
              <w:t>khayaan.</w:t>
            </w:r>
          </w:p>
          <w:p w:rsidR="00AB3B29" w:rsidRPr="00AB3B29" w:rsidRDefault="00AB3B29" w:rsidP="00AB3B29">
            <w:p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500" w:type="dxa"/>
            <w:shd w:val="clear" w:color="auto" w:fill="auto"/>
          </w:tcPr>
          <w:p w:rsidR="00C92ED6" w:rsidRPr="00AB3B29" w:rsidRDefault="00C92ED6" w:rsidP="00AB3B29">
            <w:pPr>
              <w:spacing w:before="0" w:after="0" w:line="360" w:lineRule="auto"/>
              <w:ind w:left="113"/>
              <w:rPr>
                <w:b/>
                <w:snapToGrid/>
                <w:sz w:val="24"/>
                <w:lang w:val="fr-FR" w:eastAsia="fr-FR"/>
              </w:rPr>
            </w:pPr>
            <w:r w:rsidRPr="00AB3B29">
              <w:rPr>
                <w:b/>
                <w:snapToGrid/>
                <w:sz w:val="24"/>
                <w:lang w:val="fr-FR" w:eastAsia="fr-FR"/>
              </w:rPr>
              <w:t>Modes de transmission aux autres membres de la communauté</w:t>
            </w:r>
          </w:p>
          <w:p w:rsidR="00AB3B29" w:rsidRPr="00AB3B29" w:rsidRDefault="00C174D4" w:rsidP="00AB3B29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B3B29">
              <w:rPr>
                <w:snapToGrid/>
                <w:sz w:val="24"/>
                <w:lang w:val="fr-FR" w:eastAsia="fr-FR"/>
              </w:rPr>
              <w:t>Traditionnellement</w:t>
            </w:r>
            <w:r w:rsidR="00B5384B" w:rsidRPr="00AB3B29">
              <w:rPr>
                <w:snapToGrid/>
                <w:sz w:val="24"/>
                <w:lang w:val="fr-FR" w:eastAsia="fr-FR"/>
              </w:rPr>
              <w:t>, le khayaan est une form</w:t>
            </w:r>
            <w:r w:rsidR="00837664" w:rsidRPr="00AB3B29">
              <w:rPr>
                <w:snapToGrid/>
                <w:sz w:val="24"/>
                <w:lang w:val="fr-FR" w:eastAsia="fr-FR"/>
              </w:rPr>
              <w:t>e artistique</w:t>
            </w:r>
            <w:r w:rsidR="00B5384B" w:rsidRPr="00AB3B29">
              <w:rPr>
                <w:snapToGrid/>
                <w:sz w:val="24"/>
                <w:lang w:val="fr-FR" w:eastAsia="fr-FR"/>
              </w:rPr>
              <w:t xml:space="preserve"> qui s’</w:t>
            </w:r>
            <w:r w:rsidR="00816994" w:rsidRPr="00AB3B29">
              <w:rPr>
                <w:snapToGrid/>
                <w:sz w:val="24"/>
                <w:lang w:val="fr-FR" w:eastAsia="fr-FR"/>
              </w:rPr>
              <w:t>apprenait</w:t>
            </w:r>
          </w:p>
          <w:p w:rsidR="00B5384B" w:rsidRDefault="00B5384B" w:rsidP="00AB3B29">
            <w:pPr>
              <w:spacing w:before="0" w:after="0" w:line="360" w:lineRule="auto"/>
              <w:rPr>
                <w:snapToGrid/>
                <w:sz w:val="24"/>
                <w:lang w:val="fr-FR" w:eastAsia="fr-FR"/>
              </w:rPr>
            </w:pPr>
            <w:r w:rsidRPr="00AB3B29">
              <w:rPr>
                <w:snapToGrid/>
                <w:sz w:val="24"/>
                <w:lang w:val="fr-FR" w:eastAsia="fr-FR"/>
              </w:rPr>
              <w:t>au</w:t>
            </w:r>
            <w:r w:rsidRPr="00BC05BB">
              <w:rPr>
                <w:snapToGrid/>
                <w:sz w:val="24"/>
                <w:lang w:val="fr-FR" w:eastAsia="fr-FR"/>
              </w:rPr>
              <w:t>près de grands maitres de l’art dans le Mbayaar</w:t>
            </w:r>
            <w:r w:rsidR="00F46006">
              <w:rPr>
                <w:snapToGrid/>
                <w:sz w:val="24"/>
                <w:lang w:val="fr-FR" w:eastAsia="fr-FR"/>
              </w:rPr>
              <w:t xml:space="preserve"> </w:t>
            </w:r>
            <w:r w:rsidRPr="00BC05BB">
              <w:rPr>
                <w:snapToGrid/>
                <w:sz w:val="24"/>
                <w:lang w:val="fr-FR" w:eastAsia="fr-FR"/>
              </w:rPr>
              <w:t>dont</w:t>
            </w:r>
            <w:r w:rsidR="00AB3B29" w:rsidRPr="00BC05BB">
              <w:rPr>
                <w:snapToGrid/>
                <w:sz w:val="24"/>
                <w:lang w:val="fr-FR" w:eastAsia="fr-FR"/>
              </w:rPr>
              <w:t xml:space="preserve"> l’un d’eux se trouve être</w:t>
            </w:r>
            <w:r w:rsidRPr="00AB3B29">
              <w:rPr>
                <w:snapToGrid/>
                <w:sz w:val="24"/>
                <w:lang w:val="fr-FR" w:eastAsia="fr-FR"/>
              </w:rPr>
              <w:t> </w:t>
            </w:r>
            <w:r w:rsidR="00816994" w:rsidRPr="00AB3B29">
              <w:rPr>
                <w:snapToGrid/>
                <w:sz w:val="24"/>
                <w:lang w:val="fr-FR" w:eastAsia="fr-FR"/>
              </w:rPr>
              <w:t>Déthié</w:t>
            </w:r>
            <w:r w:rsidR="0058118E">
              <w:rPr>
                <w:snapToGrid/>
                <w:sz w:val="24"/>
                <w:lang w:val="fr-FR" w:eastAsia="fr-FR"/>
              </w:rPr>
              <w:t xml:space="preserve"> </w:t>
            </w:r>
            <w:r w:rsidR="00816994" w:rsidRPr="00AB3B29">
              <w:rPr>
                <w:snapToGrid/>
                <w:sz w:val="24"/>
                <w:lang w:val="fr-FR" w:eastAsia="fr-FR"/>
              </w:rPr>
              <w:t>Ndell</w:t>
            </w:r>
            <w:r w:rsidR="00C174D4" w:rsidRPr="00AB3B29">
              <w:rPr>
                <w:snapToGrid/>
                <w:sz w:val="24"/>
                <w:lang w:val="fr-FR" w:eastAsia="fr-FR"/>
              </w:rPr>
              <w:t>a</w:t>
            </w:r>
            <w:r w:rsidR="00816994" w:rsidRPr="00AB3B29">
              <w:rPr>
                <w:snapToGrid/>
                <w:sz w:val="24"/>
                <w:lang w:val="fr-FR" w:eastAsia="fr-FR"/>
              </w:rPr>
              <w:t xml:space="preserve"> DIOUF</w:t>
            </w:r>
            <w:r w:rsidR="00BE5A04" w:rsidRPr="00AB3B29">
              <w:rPr>
                <w:snapToGrid/>
                <w:sz w:val="24"/>
                <w:lang w:val="fr-FR" w:eastAsia="fr-FR"/>
              </w:rPr>
              <w:t xml:space="preserve"> de Gapo (village situé à 2 km à l’est de la ville de Diourbel)</w:t>
            </w:r>
            <w:r w:rsidR="00816994" w:rsidRPr="00AB3B29">
              <w:rPr>
                <w:snapToGrid/>
                <w:sz w:val="24"/>
                <w:lang w:val="fr-FR" w:eastAsia="fr-FR"/>
              </w:rPr>
              <w:t>.</w:t>
            </w:r>
            <w:r w:rsidR="00837664" w:rsidRPr="00AB3B29">
              <w:rPr>
                <w:snapToGrid/>
                <w:sz w:val="24"/>
                <w:lang w:val="fr-FR" w:eastAsia="fr-FR"/>
              </w:rPr>
              <w:t xml:space="preserve"> Le disciple devait mémoriser d’abord les textes </w:t>
            </w:r>
            <w:r w:rsidR="00075EE4" w:rsidRPr="00AB3B29">
              <w:rPr>
                <w:snapToGrid/>
                <w:sz w:val="24"/>
                <w:lang w:val="fr-FR" w:eastAsia="fr-FR"/>
              </w:rPr>
              <w:t>du maitre</w:t>
            </w:r>
            <w:r w:rsidR="00837664" w:rsidRPr="00AB3B29">
              <w:rPr>
                <w:snapToGrid/>
                <w:sz w:val="24"/>
                <w:lang w:val="fr-FR" w:eastAsia="fr-FR"/>
              </w:rPr>
              <w:t xml:space="preserve"> et les restituer sous son contrôle sans aucune possibilité d’erreur.</w:t>
            </w:r>
            <w:r w:rsidR="004609F0" w:rsidRPr="00AB3B29">
              <w:rPr>
                <w:snapToGrid/>
                <w:sz w:val="24"/>
                <w:lang w:val="fr-FR" w:eastAsia="fr-FR"/>
              </w:rPr>
              <w:t xml:space="preserve"> Ensuite, l’initié doit se confronter à ses pairs lors des </w:t>
            </w:r>
            <w:r w:rsidR="00AB3B29" w:rsidRPr="00AB3B29">
              <w:rPr>
                <w:snapToGrid/>
                <w:sz w:val="24"/>
                <w:lang w:val="fr-FR" w:eastAsia="fr-FR"/>
              </w:rPr>
              <w:t>séances</w:t>
            </w:r>
            <w:r w:rsidR="004609F0" w:rsidRPr="00AB3B29">
              <w:rPr>
                <w:snapToGrid/>
                <w:sz w:val="24"/>
                <w:lang w:val="fr-FR" w:eastAsia="fr-FR"/>
              </w:rPr>
              <w:t xml:space="preserve"> publiques de </w:t>
            </w:r>
            <w:r w:rsidR="004609F0" w:rsidRPr="00AB3B29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="004609F0" w:rsidRPr="00AB3B29">
              <w:rPr>
                <w:snapToGrid/>
                <w:sz w:val="24"/>
                <w:lang w:val="fr-FR" w:eastAsia="fr-FR"/>
              </w:rPr>
              <w:t xml:space="preserve"> organisées lors des funérailles pour </w:t>
            </w:r>
            <w:r w:rsidR="002F1350" w:rsidRPr="00AB3B29">
              <w:rPr>
                <w:snapToGrid/>
                <w:sz w:val="24"/>
                <w:lang w:val="fr-FR" w:eastAsia="fr-FR"/>
              </w:rPr>
              <w:t>être</w:t>
            </w:r>
            <w:r w:rsidR="004609F0" w:rsidRPr="00AB3B29">
              <w:rPr>
                <w:snapToGrid/>
                <w:sz w:val="24"/>
                <w:lang w:val="fr-FR" w:eastAsia="fr-FR"/>
              </w:rPr>
              <w:t xml:space="preserve"> reconnu par ses pairs comme </w:t>
            </w:r>
            <w:r w:rsidR="00AB3B29">
              <w:rPr>
                <w:snapToGrid/>
                <w:sz w:val="24"/>
                <w:lang w:val="fr-FR" w:eastAsia="fr-FR"/>
              </w:rPr>
              <w:t>un maître de</w:t>
            </w:r>
            <w:r w:rsidR="004609F0" w:rsidRPr="00AB3B29">
              <w:rPr>
                <w:snapToGrid/>
                <w:sz w:val="24"/>
                <w:lang w:val="fr-FR" w:eastAsia="fr-FR"/>
              </w:rPr>
              <w:t>l’art.</w:t>
            </w:r>
          </w:p>
          <w:p w:rsidR="00AB3B29" w:rsidRPr="00AB3B29" w:rsidRDefault="00AB3B29" w:rsidP="00AB3B29">
            <w:pPr>
              <w:spacing w:before="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AB3B29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B3B29">
              <w:rPr>
                <w:b/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7A3033" w:rsidRPr="00AB3B29" w:rsidRDefault="007A3033" w:rsidP="00AB3B29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661706" w:rsidRPr="007A3033" w:rsidRDefault="00661706" w:rsidP="007A3033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A3033">
              <w:rPr>
                <w:snapToGrid/>
                <w:sz w:val="24"/>
                <w:lang w:val="fr-FR" w:eastAsia="fr-FR"/>
              </w:rPr>
              <w:t>Aucune organisation</w:t>
            </w:r>
            <w:r w:rsidR="007A3033">
              <w:rPr>
                <w:snapToGrid/>
                <w:sz w:val="24"/>
                <w:lang w:val="fr-FR" w:eastAsia="fr-FR"/>
              </w:rPr>
              <w:t xml:space="preserve"> en dehors du cercle des dépositaires n’est connu</w:t>
            </w:r>
            <w:r w:rsidR="0058118E">
              <w:rPr>
                <w:snapToGrid/>
                <w:sz w:val="24"/>
                <w:lang w:val="fr-FR" w:eastAsia="fr-FR"/>
              </w:rPr>
              <w:t>e</w:t>
            </w:r>
            <w:r w:rsidR="007A3033">
              <w:rPr>
                <w:snapToGrid/>
                <w:sz w:val="24"/>
                <w:lang w:val="fr-FR" w:eastAsia="fr-FR"/>
              </w:rPr>
              <w:t xml:space="preserve"> ou reconnue.</w:t>
            </w:r>
          </w:p>
          <w:p w:rsidR="007A3033" w:rsidRPr="007A3033" w:rsidRDefault="007A3033" w:rsidP="007A3033">
            <w:pPr>
              <w:pStyle w:val="Paragraphedeliste"/>
              <w:spacing w:before="0" w:after="0" w:line="360" w:lineRule="auto"/>
              <w:ind w:left="83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lastRenderedPageBreak/>
              <w:t>3.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731647">
            <w:pPr>
              <w:spacing w:before="0" w:after="0" w:line="360" w:lineRule="auto"/>
              <w:ind w:left="113" w:right="57"/>
              <w:rPr>
                <w:snapToGrid/>
                <w:sz w:val="18"/>
                <w:szCs w:val="18"/>
                <w:lang w:val="fr-FR" w:eastAsia="fr-FR"/>
              </w:rPr>
            </w:pPr>
            <w:r w:rsidRPr="00731647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</w:t>
            </w:r>
            <w:r w:rsidRPr="000641C0">
              <w:rPr>
                <w:snapToGrid/>
                <w:sz w:val="18"/>
                <w:szCs w:val="18"/>
                <w:lang w:val="fr-FR" w:eastAsia="fr-FR"/>
              </w:rPr>
              <w:t>)</w:t>
            </w:r>
          </w:p>
          <w:p w:rsidR="00731647" w:rsidRPr="000641C0" w:rsidRDefault="00731647" w:rsidP="00731647">
            <w:pPr>
              <w:spacing w:before="0" w:after="0" w:line="360" w:lineRule="auto"/>
              <w:ind w:left="113" w:right="57"/>
              <w:rPr>
                <w:snapToGrid/>
                <w:sz w:val="18"/>
                <w:szCs w:val="18"/>
                <w:lang w:val="fr-FR" w:eastAsia="fr-FR"/>
              </w:rPr>
            </w:pPr>
          </w:p>
          <w:p w:rsidR="00731647" w:rsidRDefault="00661706" w:rsidP="00731647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ind w:right="57"/>
              <w:rPr>
                <w:snapToGrid/>
                <w:sz w:val="24"/>
                <w:lang w:val="fr-FR" w:eastAsia="fr-FR"/>
              </w:rPr>
            </w:pPr>
            <w:r w:rsidRPr="00731647">
              <w:rPr>
                <w:snapToGrid/>
                <w:sz w:val="24"/>
                <w:lang w:val="fr-FR" w:eastAsia="fr-FR"/>
              </w:rPr>
              <w:t>Comme à l’instar de la plupart des pratiqu</w:t>
            </w:r>
            <w:r w:rsidR="00731647">
              <w:rPr>
                <w:snapToGrid/>
                <w:sz w:val="24"/>
                <w:lang w:val="fr-FR" w:eastAsia="fr-FR"/>
              </w:rPr>
              <w:t>es culturelles traditionnelles,</w:t>
            </w:r>
          </w:p>
          <w:p w:rsidR="006F39D1" w:rsidRDefault="00661706" w:rsidP="00731647">
            <w:pPr>
              <w:spacing w:before="0" w:after="0" w:line="360" w:lineRule="auto"/>
              <w:ind w:right="57"/>
              <w:rPr>
                <w:snapToGrid/>
                <w:color w:val="FF0000"/>
                <w:sz w:val="24"/>
                <w:lang w:val="fr-FR" w:eastAsia="fr-FR"/>
              </w:rPr>
            </w:pPr>
            <w:r w:rsidRPr="00731647">
              <w:rPr>
                <w:snapToGrid/>
                <w:sz w:val="24"/>
                <w:lang w:val="fr-FR" w:eastAsia="fr-FR"/>
              </w:rPr>
              <w:t xml:space="preserve">le </w:t>
            </w:r>
            <w:r w:rsidRPr="00731647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731647">
              <w:rPr>
                <w:snapToGrid/>
                <w:sz w:val="24"/>
                <w:lang w:val="fr-FR" w:eastAsia="fr-FR"/>
              </w:rPr>
              <w:t xml:space="preserve"> est menacée </w:t>
            </w:r>
            <w:r w:rsidRPr="00BC05BB">
              <w:rPr>
                <w:snapToGrid/>
                <w:sz w:val="24"/>
                <w:lang w:val="fr-FR" w:eastAsia="fr-FR"/>
              </w:rPr>
              <w:t>de disparition eu égard aux interdits islamiques</w:t>
            </w:r>
            <w:r w:rsidR="00731647" w:rsidRPr="00BC05BB">
              <w:rPr>
                <w:snapToGrid/>
                <w:sz w:val="24"/>
                <w:lang w:val="fr-FR" w:eastAsia="fr-FR"/>
              </w:rPr>
              <w:t>et le niveau d’âge avancé qu’il requiert</w:t>
            </w:r>
            <w:r w:rsidR="00526208" w:rsidRPr="00BC05BB">
              <w:rPr>
                <w:snapToGrid/>
                <w:sz w:val="24"/>
                <w:lang w:val="fr-FR" w:eastAsia="fr-FR"/>
              </w:rPr>
              <w:t>.</w:t>
            </w:r>
          </w:p>
          <w:p w:rsidR="00731647" w:rsidRPr="00731647" w:rsidRDefault="00731647" w:rsidP="00731647">
            <w:pPr>
              <w:spacing w:before="0" w:after="0" w:line="360" w:lineRule="auto"/>
              <w:ind w:right="57"/>
              <w:rPr>
                <w:snapToGrid/>
                <w:color w:val="FF0000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731647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31647">
              <w:rPr>
                <w:b/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731647" w:rsidRPr="00731647" w:rsidRDefault="00731647" w:rsidP="00731647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731647" w:rsidRPr="00731647" w:rsidRDefault="006F39D1" w:rsidP="00731647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snapToGrid/>
                <w:sz w:val="18"/>
                <w:szCs w:val="18"/>
                <w:lang w:val="fr-FR" w:eastAsia="fr-FR"/>
              </w:rPr>
            </w:pPr>
            <w:r w:rsidRPr="00731647">
              <w:rPr>
                <w:snapToGrid/>
                <w:sz w:val="24"/>
                <w:lang w:val="fr-FR" w:eastAsia="fr-FR"/>
              </w:rPr>
              <w:t xml:space="preserve">La mort des </w:t>
            </w:r>
            <w:r w:rsidR="00731647">
              <w:rPr>
                <w:snapToGrid/>
                <w:sz w:val="24"/>
                <w:lang w:val="fr-FR" w:eastAsia="fr-FR"/>
              </w:rPr>
              <w:t xml:space="preserve">grands </w:t>
            </w:r>
            <w:r w:rsidRPr="00731647">
              <w:rPr>
                <w:snapToGrid/>
                <w:sz w:val="24"/>
                <w:lang w:val="fr-FR" w:eastAsia="fr-FR"/>
              </w:rPr>
              <w:t>maitres (Déthi</w:t>
            </w:r>
            <w:r w:rsidR="00731647">
              <w:rPr>
                <w:snapToGrid/>
                <w:sz w:val="24"/>
                <w:lang w:val="fr-FR" w:eastAsia="fr-FR"/>
              </w:rPr>
              <w:t>é DIOUF, Maloum THIMBANE, Demba</w:t>
            </w:r>
          </w:p>
          <w:p w:rsidR="006F39D1" w:rsidRDefault="006F39D1" w:rsidP="00731647">
            <w:pPr>
              <w:spacing w:before="0" w:after="0" w:line="360" w:lineRule="auto"/>
              <w:rPr>
                <w:snapToGrid/>
                <w:sz w:val="18"/>
                <w:szCs w:val="18"/>
                <w:lang w:val="fr-FR" w:eastAsia="fr-FR"/>
              </w:rPr>
            </w:pPr>
            <w:r w:rsidRPr="00731647">
              <w:rPr>
                <w:snapToGrid/>
                <w:sz w:val="24"/>
                <w:lang w:val="fr-FR" w:eastAsia="fr-FR"/>
              </w:rPr>
              <w:t>NGALAG</w:t>
            </w:r>
            <w:r w:rsidR="0079330A" w:rsidRPr="00731647">
              <w:rPr>
                <w:snapToGrid/>
                <w:sz w:val="24"/>
                <w:lang w:val="fr-FR" w:eastAsia="fr-FR"/>
              </w:rPr>
              <w:t>NE, Dadi DIOUF…)</w:t>
            </w:r>
            <w:r w:rsidR="00731647">
              <w:rPr>
                <w:snapToGrid/>
                <w:sz w:val="24"/>
                <w:lang w:val="fr-FR" w:eastAsia="fr-FR"/>
              </w:rPr>
              <w:t xml:space="preserve"> ont causé un réel problème de succession dans la maîtrise et la pérennisation </w:t>
            </w:r>
            <w:r w:rsidR="0079330A" w:rsidRPr="00731647">
              <w:rPr>
                <w:snapToGrid/>
                <w:sz w:val="24"/>
                <w:lang w:val="fr-FR" w:eastAsia="fr-FR"/>
              </w:rPr>
              <w:t>de cet art</w:t>
            </w:r>
            <w:r w:rsidR="00731647">
              <w:rPr>
                <w:snapToGrid/>
                <w:sz w:val="24"/>
                <w:lang w:val="fr-FR" w:eastAsia="fr-FR"/>
              </w:rPr>
              <w:t xml:space="preserve">. il se révèle </w:t>
            </w:r>
            <w:r w:rsidRPr="00731647">
              <w:rPr>
                <w:snapToGrid/>
                <w:sz w:val="24"/>
                <w:lang w:val="fr-FR" w:eastAsia="fr-FR"/>
              </w:rPr>
              <w:t>une sérieuse menace contre la permanence de la p</w:t>
            </w:r>
            <w:r w:rsidR="00410438" w:rsidRPr="00731647">
              <w:rPr>
                <w:snapToGrid/>
                <w:sz w:val="24"/>
                <w:lang w:val="fr-FR" w:eastAsia="fr-FR"/>
              </w:rPr>
              <w:t>r</w:t>
            </w:r>
            <w:r w:rsidRPr="00731647">
              <w:rPr>
                <w:snapToGrid/>
                <w:sz w:val="24"/>
                <w:lang w:val="fr-FR" w:eastAsia="fr-FR"/>
              </w:rPr>
              <w:t xml:space="preserve">atique du </w:t>
            </w:r>
            <w:r w:rsidRPr="00731647">
              <w:rPr>
                <w:b/>
                <w:i/>
                <w:snapToGrid/>
                <w:sz w:val="24"/>
                <w:lang w:val="fr-FR" w:eastAsia="fr-FR"/>
              </w:rPr>
              <w:t>khayaan.</w:t>
            </w:r>
          </w:p>
          <w:p w:rsidR="00731647" w:rsidRPr="00731647" w:rsidRDefault="00731647" w:rsidP="00731647">
            <w:pPr>
              <w:spacing w:before="0" w:after="0" w:line="360" w:lineRule="auto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731647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731647">
              <w:rPr>
                <w:b/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AE6EC5" w:rsidRPr="00731647" w:rsidRDefault="00AE6EC5" w:rsidP="00731647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AE6EC5" w:rsidRPr="00AE6EC5" w:rsidRDefault="003A4CC0" w:rsidP="00AE6EC5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>Bien évidemment, tout interdit forestier qui viserait la coupe de b</w:t>
            </w:r>
            <w:r w:rsidR="00410438" w:rsidRPr="00AE6EC5">
              <w:rPr>
                <w:snapToGrid/>
                <w:sz w:val="24"/>
                <w:lang w:val="fr-FR" w:eastAsia="fr-FR"/>
              </w:rPr>
              <w:t>o</w:t>
            </w:r>
            <w:r w:rsidR="00AE6EC5">
              <w:rPr>
                <w:snapToGrid/>
                <w:sz w:val="24"/>
                <w:lang w:val="fr-FR" w:eastAsia="fr-FR"/>
              </w:rPr>
              <w:t>is</w:t>
            </w:r>
          </w:p>
          <w:p w:rsidR="003A4CC0" w:rsidRDefault="003A4CC0" w:rsidP="00AE6EC5">
            <w:pPr>
              <w:spacing w:before="0" w:after="0" w:line="360" w:lineRule="auto"/>
              <w:rPr>
                <w:snapToGrid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 xml:space="preserve">pour la facture du tam-tam compromettrait la pratique du </w:t>
            </w:r>
            <w:r w:rsidR="00187304" w:rsidRPr="00AE6EC5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AE6EC5">
              <w:rPr>
                <w:snapToGrid/>
                <w:sz w:val="24"/>
                <w:lang w:val="fr-FR" w:eastAsia="fr-FR"/>
              </w:rPr>
              <w:t>.</w:t>
            </w:r>
          </w:p>
          <w:p w:rsidR="00AE6EC5" w:rsidRPr="00AE6EC5" w:rsidRDefault="00AE6EC5" w:rsidP="00AE6EC5">
            <w:pPr>
              <w:spacing w:before="0" w:after="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</w:t>
            </w:r>
            <w:r w:rsidR="00B17C43" w:rsidRPr="00AE6EC5">
              <w:rPr>
                <w:b/>
                <w:snapToGrid/>
                <w:sz w:val="18"/>
                <w:szCs w:val="18"/>
                <w:lang w:val="fr-FR" w:eastAsia="fr-FR"/>
              </w:rPr>
              <w:t>i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B17C43" w:rsidRPr="00AE6EC5" w:rsidRDefault="00B17C43" w:rsidP="00AE6EC5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 xml:space="preserve">L’organisation des funérailles selon le rite traditionnel est une </w:t>
            </w:r>
            <w:r w:rsidR="006F6345" w:rsidRPr="00AE6EC5">
              <w:rPr>
                <w:snapToGrid/>
                <w:sz w:val="24"/>
                <w:lang w:val="fr-FR" w:eastAsia="fr-FR"/>
              </w:rPr>
              <w:t>nécessité</w:t>
            </w:r>
            <w:r w:rsidR="00247B1A" w:rsidRPr="00AE6EC5">
              <w:rPr>
                <w:snapToGrid/>
                <w:sz w:val="24"/>
                <w:lang w:val="fr-FR" w:eastAsia="fr-FR"/>
              </w:rPr>
              <w:t xml:space="preserve"> pour la viabilité</w:t>
            </w:r>
            <w:r w:rsidRPr="00AE6EC5">
              <w:rPr>
                <w:snapToGrid/>
                <w:sz w:val="24"/>
                <w:lang w:val="fr-FR" w:eastAsia="fr-FR"/>
              </w:rPr>
              <w:t xml:space="preserve"> du </w:t>
            </w:r>
            <w:r w:rsidRPr="00AE6EC5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AE6EC5">
              <w:rPr>
                <w:snapToGrid/>
                <w:sz w:val="24"/>
                <w:lang w:val="fr-FR" w:eastAsia="fr-FR"/>
              </w:rPr>
              <w:t>.</w:t>
            </w:r>
            <w:r w:rsidR="00AE6EC5">
              <w:rPr>
                <w:snapToGrid/>
                <w:sz w:val="24"/>
                <w:lang w:val="fr-FR" w:eastAsia="fr-FR"/>
              </w:rPr>
              <w:t xml:space="preserve"> Or cela devient de plus en plus rare.</w:t>
            </w:r>
          </w:p>
          <w:p w:rsidR="00AE6EC5" w:rsidRPr="00AE6EC5" w:rsidRDefault="00AE6EC5" w:rsidP="00AE6EC5">
            <w:pPr>
              <w:pStyle w:val="Paragraphedeliste"/>
              <w:spacing w:before="0" w:after="0" w:line="360" w:lineRule="auto"/>
              <w:ind w:left="833"/>
              <w:rPr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614BD9" w:rsidRPr="00AE6EC5" w:rsidRDefault="00614BD9" w:rsidP="00AE6EC5">
            <w:pPr>
              <w:pStyle w:val="Paragraphedeliste"/>
              <w:numPr>
                <w:ilvl w:val="0"/>
                <w:numId w:val="25"/>
              </w:numPr>
              <w:spacing w:before="0" w:after="960" w:line="360" w:lineRule="auto"/>
              <w:ind w:right="57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 xml:space="preserve">Créer un événementiel dédié au </w:t>
            </w:r>
            <w:r w:rsidRPr="00AE6EC5">
              <w:rPr>
                <w:b/>
                <w:i/>
                <w:snapToGrid/>
                <w:sz w:val="24"/>
                <w:lang w:val="fr-FR" w:eastAsia="fr-FR"/>
              </w:rPr>
              <w:t>khayaan</w:t>
            </w:r>
            <w:r w:rsidRPr="00AE6EC5">
              <w:rPr>
                <w:snapToGrid/>
                <w:sz w:val="24"/>
                <w:lang w:val="fr-FR" w:eastAsia="fr-FR"/>
              </w:rPr>
              <w:t> : festival- spectacle</w:t>
            </w:r>
            <w:r w:rsidR="0025728E" w:rsidRPr="00AE6EC5">
              <w:rPr>
                <w:snapToGrid/>
                <w:sz w:val="24"/>
                <w:lang w:val="fr-FR" w:eastAsia="fr-FR"/>
              </w:rPr>
              <w:t xml:space="preserve"> en</w:t>
            </w:r>
            <w:r w:rsidRPr="00AE6EC5">
              <w:rPr>
                <w:snapToGrid/>
                <w:sz w:val="24"/>
                <w:lang w:val="fr-FR" w:eastAsia="fr-FR"/>
              </w:rPr>
              <w:t xml:space="preserve"> sons et lumières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F25AE7" w:rsidP="000641C0">
            <w:pPr>
              <w:spacing w:before="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E10207" w:rsidRPr="00AE6EC5" w:rsidRDefault="00E10207" w:rsidP="00AE6EC5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lastRenderedPageBreak/>
              <w:t xml:space="preserve">Baye </w:t>
            </w:r>
            <w:r w:rsidR="00D00D58" w:rsidRPr="00AE6EC5">
              <w:rPr>
                <w:snapToGrid/>
                <w:sz w:val="24"/>
                <w:lang w:val="fr-FR" w:eastAsia="fr-FR"/>
              </w:rPr>
              <w:t>D</w:t>
            </w:r>
            <w:r w:rsidRPr="00AE6EC5">
              <w:rPr>
                <w:snapToGrid/>
                <w:sz w:val="24"/>
                <w:lang w:val="fr-FR" w:eastAsia="fr-FR"/>
              </w:rPr>
              <w:t xml:space="preserve">ame NIANG, le seul survivant de la longue liste des </w:t>
            </w:r>
            <w:r w:rsidRPr="00AE6EC5">
              <w:rPr>
                <w:b/>
                <w:i/>
                <w:snapToGrid/>
                <w:sz w:val="24"/>
                <w:lang w:val="fr-FR" w:eastAsia="fr-FR"/>
              </w:rPr>
              <w:t>khayaankat</w:t>
            </w:r>
            <w:r w:rsidRPr="00AE6EC5">
              <w:rPr>
                <w:snapToGrid/>
                <w:sz w:val="24"/>
                <w:lang w:val="fr-FR" w:eastAsia="fr-FR"/>
              </w:rPr>
              <w:t xml:space="preserve"> du </w:t>
            </w:r>
            <w:r w:rsidR="00D00D58" w:rsidRPr="00AE6EC5">
              <w:rPr>
                <w:snapToGrid/>
                <w:sz w:val="24"/>
                <w:lang w:val="fr-FR" w:eastAsia="fr-FR"/>
              </w:rPr>
              <w:t>Mbayaar</w:t>
            </w:r>
            <w:r w:rsidRPr="00AE6EC5">
              <w:rPr>
                <w:snapToGrid/>
                <w:sz w:val="24"/>
                <w:lang w:val="fr-FR" w:eastAsia="fr-FR"/>
              </w:rPr>
              <w:t xml:space="preserve"> a accepté de faire un entretien enregistré</w:t>
            </w:r>
            <w:r w:rsidR="00915DFD" w:rsidRPr="00AE6EC5">
              <w:rPr>
                <w:snapToGrid/>
                <w:sz w:val="24"/>
                <w:lang w:val="fr-FR" w:eastAsia="fr-FR"/>
              </w:rPr>
              <w:t>+ photographie</w:t>
            </w:r>
            <w:r w:rsidRPr="00AE6EC5">
              <w:rPr>
                <w:snapToGrid/>
                <w:sz w:val="24"/>
                <w:lang w:val="fr-FR" w:eastAsia="fr-FR"/>
              </w:rPr>
              <w:t>.</w:t>
            </w:r>
          </w:p>
          <w:p w:rsidR="00AE6EC5" w:rsidRPr="00AE6EC5" w:rsidRDefault="00AE6EC5" w:rsidP="00AE6EC5">
            <w:pPr>
              <w:pStyle w:val="Paragraphedeliste"/>
              <w:spacing w:before="0" w:after="0" w:line="360" w:lineRule="auto"/>
              <w:ind w:left="833"/>
              <w:rPr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lastRenderedPageBreak/>
              <w:t>4.2.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360938" w:rsidRPr="00AE6EC5" w:rsidRDefault="00360938" w:rsidP="00AE6EC5">
            <w:pPr>
              <w:pStyle w:val="Paragraphedeliste"/>
              <w:numPr>
                <w:ilvl w:val="0"/>
                <w:numId w:val="25"/>
              </w:numPr>
              <w:spacing w:before="0" w:after="480" w:line="360" w:lineRule="auto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 xml:space="preserve">C’est avec </w:t>
            </w:r>
            <w:r w:rsidR="00AE6EC5">
              <w:rPr>
                <w:snapToGrid/>
                <w:sz w:val="24"/>
                <w:lang w:val="fr-FR" w:eastAsia="fr-FR"/>
              </w:rPr>
              <w:t xml:space="preserve">une </w:t>
            </w:r>
            <w:r w:rsidRPr="00AE6EC5">
              <w:rPr>
                <w:snapToGrid/>
                <w:sz w:val="24"/>
                <w:lang w:val="fr-FR" w:eastAsia="fr-FR"/>
              </w:rPr>
              <w:t>total</w:t>
            </w:r>
            <w:r w:rsidR="00AE6EC5">
              <w:rPr>
                <w:snapToGrid/>
                <w:sz w:val="24"/>
                <w:lang w:val="fr-FR" w:eastAsia="fr-FR"/>
              </w:rPr>
              <w:t>e</w:t>
            </w:r>
            <w:r w:rsidRPr="00AE6EC5">
              <w:rPr>
                <w:snapToGrid/>
                <w:sz w:val="24"/>
                <w:lang w:val="fr-FR" w:eastAsia="fr-FR"/>
              </w:rPr>
              <w:t xml:space="preserve"> adhésion </w:t>
            </w:r>
            <w:r w:rsidR="00AE6EC5">
              <w:rPr>
                <w:snapToGrid/>
                <w:sz w:val="24"/>
                <w:lang w:val="fr-FR" w:eastAsia="fr-FR"/>
              </w:rPr>
              <w:t xml:space="preserve">à l’inventaire </w:t>
            </w:r>
            <w:r w:rsidRPr="00AE6EC5">
              <w:rPr>
                <w:snapToGrid/>
                <w:sz w:val="24"/>
                <w:lang w:val="fr-FR" w:eastAsia="fr-FR"/>
              </w:rPr>
              <w:t>que les données ont été livrées et sans aucune restriction.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F9636D" w:rsidRPr="000641C0" w:rsidRDefault="00F9636D" w:rsidP="000641C0">
            <w:pPr>
              <w:spacing w:before="0" w:after="480" w:line="360" w:lineRule="auto"/>
              <w:ind w:left="113"/>
              <w:rPr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snapToGrid/>
                <w:sz w:val="24"/>
                <w:lang w:val="fr-FR" w:eastAsia="fr-FR"/>
              </w:rPr>
              <w:t xml:space="preserve">Dame NIANG, cultivateur domicilié au village </w:t>
            </w:r>
            <w:r w:rsidR="00C86875" w:rsidRPr="000641C0">
              <w:rPr>
                <w:snapToGrid/>
                <w:sz w:val="24"/>
                <w:lang w:val="fr-FR" w:eastAsia="fr-FR"/>
              </w:rPr>
              <w:t>d’Ologne (situé à 5 km</w:t>
            </w:r>
            <w:r w:rsidRPr="000641C0">
              <w:rPr>
                <w:snapToGrid/>
                <w:sz w:val="24"/>
                <w:lang w:val="fr-FR" w:eastAsia="fr-FR"/>
              </w:rPr>
              <w:t xml:space="preserve"> au sud-est de la ville de </w:t>
            </w:r>
            <w:r w:rsidR="00C86875" w:rsidRPr="000641C0">
              <w:rPr>
                <w:snapToGrid/>
                <w:sz w:val="24"/>
                <w:lang w:val="fr-FR" w:eastAsia="fr-FR"/>
              </w:rPr>
              <w:t>Diourbel</w:t>
            </w:r>
            <w:r w:rsidRPr="000641C0">
              <w:rPr>
                <w:snapToGrid/>
                <w:sz w:val="24"/>
                <w:lang w:val="fr-FR" w:eastAsia="fr-FR"/>
              </w:rPr>
              <w:t xml:space="preserve">) sis commune de Tocky Gare. A l’heure </w:t>
            </w:r>
            <w:r w:rsidR="00C86875" w:rsidRPr="000641C0">
              <w:rPr>
                <w:snapToGrid/>
                <w:sz w:val="24"/>
                <w:lang w:val="fr-FR" w:eastAsia="fr-FR"/>
              </w:rPr>
              <w:t>actuelle</w:t>
            </w:r>
            <w:r w:rsidRPr="000641C0">
              <w:rPr>
                <w:snapToGrid/>
                <w:sz w:val="24"/>
                <w:lang w:val="fr-FR" w:eastAsia="fr-FR"/>
              </w:rPr>
              <w:t xml:space="preserve">, il est le seul </w:t>
            </w:r>
            <w:r w:rsidRPr="00AE6EC5">
              <w:rPr>
                <w:b/>
                <w:i/>
                <w:snapToGrid/>
                <w:sz w:val="24"/>
                <w:lang w:val="fr-FR" w:eastAsia="fr-FR"/>
              </w:rPr>
              <w:t>khayaankat</w:t>
            </w:r>
            <w:r w:rsidR="00AE6EC5">
              <w:rPr>
                <w:snapToGrid/>
                <w:sz w:val="24"/>
                <w:lang w:val="fr-FR" w:eastAsia="fr-FR"/>
              </w:rPr>
              <w:t xml:space="preserve"> dans la localité du M</w:t>
            </w:r>
            <w:r w:rsidRPr="000641C0">
              <w:rPr>
                <w:snapToGrid/>
                <w:sz w:val="24"/>
                <w:lang w:val="fr-FR" w:eastAsia="fr-FR"/>
              </w:rPr>
              <w:t>bayaar.</w:t>
            </w:r>
          </w:p>
        </w:tc>
      </w:tr>
      <w:tr w:rsidR="00C92ED6" w:rsidRPr="000641C0" w:rsidTr="00AE6EC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57550B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Date(s) e</w:t>
            </w:r>
            <w:r w:rsidR="00AE6EC5">
              <w:rPr>
                <w:b/>
                <w:snapToGrid/>
                <w:sz w:val="18"/>
                <w:szCs w:val="18"/>
                <w:lang w:val="fr-FR" w:eastAsia="fr-FR"/>
              </w:rPr>
              <w:t>t lieu(x) de recueil des données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color w:val="FF0000"/>
                <w:sz w:val="18"/>
                <w:szCs w:val="18"/>
                <w:lang w:val="fr-FR" w:eastAsia="fr-FR"/>
              </w:rPr>
            </w:pPr>
          </w:p>
          <w:p w:rsidR="00C86875" w:rsidRPr="00BC05BB" w:rsidRDefault="0057550B" w:rsidP="00AE6EC5">
            <w:pPr>
              <w:pStyle w:val="Paragraphedeliste"/>
              <w:numPr>
                <w:ilvl w:val="0"/>
                <w:numId w:val="25"/>
              </w:num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BC05BB"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  <w:t>17 mai 2019</w:t>
            </w:r>
            <w:r w:rsidR="00BC05BB" w:rsidRPr="00BC05BB"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  <w:t xml:space="preserve"> </w:t>
            </w:r>
            <w:r w:rsidR="00BC05BB" w:rsidRPr="00BC05BB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 xml:space="preserve">à </w:t>
            </w:r>
            <w:r w:rsidR="00BC05BB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Ologne</w:t>
            </w:r>
            <w:r w:rsidR="0058118E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 xml:space="preserve"> (sis commune Tocky gare- département de Diourbel)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500" w:type="dxa"/>
            <w:shd w:val="clear" w:color="auto" w:fill="auto"/>
          </w:tcPr>
          <w:p w:rsidR="00C92ED6" w:rsidRDefault="00172A30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24"/>
                <w:lang w:val="fr-FR" w:eastAsia="fr-FR"/>
              </w:rPr>
            </w:pPr>
          </w:p>
          <w:p w:rsidR="0057550B" w:rsidRPr="00AE6EC5" w:rsidRDefault="0057550B" w:rsidP="00AE6EC5">
            <w:pPr>
              <w:pStyle w:val="Paragraphedeliste"/>
              <w:numPr>
                <w:ilvl w:val="0"/>
                <w:numId w:val="25"/>
              </w:num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E6EC5">
              <w:rPr>
                <w:snapToGrid/>
                <w:sz w:val="24"/>
                <w:lang w:val="fr-FR" w:eastAsia="fr-FR"/>
              </w:rPr>
              <w:t>Rien à signaler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500" w:type="dxa"/>
            <w:shd w:val="clear" w:color="auto" w:fill="auto"/>
          </w:tcPr>
          <w:p w:rsidR="0057550B" w:rsidRPr="00AE6EC5" w:rsidRDefault="00A16589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</w:t>
            </w:r>
          </w:p>
          <w:p w:rsidR="0057550B" w:rsidRPr="000641C0" w:rsidRDefault="0057550B" w:rsidP="00AE6EC5">
            <w:pPr>
              <w:spacing w:before="0" w:after="0" w:line="360" w:lineRule="auto"/>
              <w:ind w:left="113"/>
              <w:rPr>
                <w:snapToGrid/>
                <w:sz w:val="24"/>
                <w:lang w:val="fr-FR" w:eastAsia="fr-FR"/>
              </w:rPr>
            </w:pPr>
            <w:r w:rsidRPr="000641C0">
              <w:rPr>
                <w:snapToGrid/>
                <w:sz w:val="24"/>
                <w:lang w:val="fr-FR" w:eastAsia="fr-FR"/>
              </w:rPr>
              <w:t>Rien à signaler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96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500" w:type="dxa"/>
            <w:shd w:val="clear" w:color="auto" w:fill="auto"/>
          </w:tcPr>
          <w:p w:rsidR="00C92ED6" w:rsidRDefault="00A16589" w:rsidP="00AE6EC5">
            <w:pPr>
              <w:spacing w:before="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O</w:t>
            </w:r>
            <w:r w:rsidR="00C92ED6" w:rsidRPr="00AE6EC5">
              <w:rPr>
                <w:b/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AE6EC5" w:rsidRPr="00AE6EC5" w:rsidRDefault="00AE6EC5" w:rsidP="00AE6EC5">
            <w:pPr>
              <w:spacing w:before="0" w:after="0" w:line="360" w:lineRule="auto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D824E0" w:rsidRPr="00AE6EC5" w:rsidRDefault="00D824E0" w:rsidP="00AE6EC5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E6EC5">
              <w:rPr>
                <w:snapToGrid/>
                <w:sz w:val="18"/>
                <w:szCs w:val="18"/>
                <w:lang w:val="fr-FR" w:eastAsia="fr-FR"/>
              </w:rPr>
              <w:t>Rien à signaler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rPr>
                <w:b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500" w:type="dxa"/>
            <w:shd w:val="clear" w:color="auto" w:fill="F2F2F2"/>
          </w:tcPr>
          <w:p w:rsidR="00C92ED6" w:rsidRPr="000641C0" w:rsidRDefault="00C92ED6" w:rsidP="000641C0">
            <w:pPr>
              <w:spacing w:before="0" w:after="80" w:line="360" w:lineRule="auto"/>
              <w:ind w:left="113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0641C0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de la pe</w:t>
            </w:r>
            <w:r w:rsidR="00172A30" w:rsidRPr="00AE6EC5">
              <w:rPr>
                <w:b/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915DFD" w:rsidRPr="000641C0" w:rsidRDefault="00915DFD" w:rsidP="00AE6EC5">
            <w:pPr>
              <w:pStyle w:val="Paragraphedeliste"/>
              <w:numPr>
                <w:ilvl w:val="0"/>
                <w:numId w:val="24"/>
              </w:numPr>
              <w:spacing w:before="0" w:after="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bCs/>
                <w:kern w:val="28"/>
                <w:sz w:val="24"/>
                <w:lang w:val="fr-FR" w:eastAsia="fr-FR"/>
              </w:rPr>
              <w:t>Mme Sira Ba DIENG, directrice CCR Diourbel</w:t>
            </w:r>
          </w:p>
          <w:p w:rsidR="00915DFD" w:rsidRPr="000641C0" w:rsidRDefault="00915DFD" w:rsidP="000641C0">
            <w:pPr>
              <w:pStyle w:val="Paragraphedeliste"/>
              <w:numPr>
                <w:ilvl w:val="0"/>
                <w:numId w:val="24"/>
              </w:numPr>
              <w:spacing w:before="0" w:after="480" w:line="360" w:lineRule="auto"/>
              <w:rPr>
                <w:bCs/>
                <w:caps/>
                <w:kern w:val="28"/>
                <w:sz w:val="24"/>
                <w:lang w:val="fr-FR" w:eastAsia="fr-FR"/>
              </w:rPr>
            </w:pPr>
            <w:r w:rsidRPr="000641C0">
              <w:rPr>
                <w:bCs/>
                <w:kern w:val="28"/>
                <w:sz w:val="24"/>
                <w:lang w:val="fr-FR" w:eastAsia="fr-FR"/>
              </w:rPr>
              <w:lastRenderedPageBreak/>
              <w:t>Cheikh FAYE, président ADM, professeur de musique</w:t>
            </w: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lastRenderedPageBreak/>
              <w:t>6.2.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AE6EC5">
            <w:pPr>
              <w:spacing w:before="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E6EC5">
              <w:rPr>
                <w:b/>
                <w:snapToGrid/>
                <w:sz w:val="18"/>
                <w:szCs w:val="18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AE6EC5" w:rsidRPr="00AE6EC5" w:rsidRDefault="00AE6EC5" w:rsidP="00AE6EC5">
            <w:pPr>
              <w:spacing w:before="0" w:after="0" w:line="360" w:lineRule="auto"/>
              <w:ind w:left="113" w:right="57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:rsidR="00FE740D" w:rsidRPr="00162428" w:rsidRDefault="00FE740D" w:rsidP="00162428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ind w:right="57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E6EC5">
              <w:rPr>
                <w:snapToGrid/>
                <w:sz w:val="18"/>
                <w:szCs w:val="18"/>
                <w:lang w:val="fr-FR" w:eastAsia="fr-FR"/>
              </w:rPr>
              <w:t>Enregistrement audio et prises de photos</w:t>
            </w:r>
            <w:r w:rsidR="00162428">
              <w:rPr>
                <w:snapToGrid/>
                <w:sz w:val="18"/>
                <w:szCs w:val="18"/>
                <w:lang w:val="fr-FR" w:eastAsia="fr-FR"/>
              </w:rPr>
              <w:t xml:space="preserve"> documentant le consentement sont disponibles au CCR de Diourbel.</w:t>
            </w:r>
          </w:p>
          <w:p w:rsidR="00162428" w:rsidRPr="00AE6EC5" w:rsidRDefault="00162428" w:rsidP="00162428">
            <w:pPr>
              <w:pStyle w:val="Paragraphedeliste"/>
              <w:spacing w:before="0" w:after="0" w:line="360" w:lineRule="auto"/>
              <w:ind w:left="833" w:right="57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0641C0" w:rsidTr="00AE6EC5">
        <w:tc>
          <w:tcPr>
            <w:tcW w:w="567" w:type="dxa"/>
            <w:shd w:val="clear" w:color="auto" w:fill="auto"/>
          </w:tcPr>
          <w:p w:rsidR="00C92ED6" w:rsidRPr="000641C0" w:rsidRDefault="00C92ED6" w:rsidP="000641C0">
            <w:pPr>
              <w:spacing w:before="0" w:after="48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0641C0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500" w:type="dxa"/>
            <w:shd w:val="clear" w:color="auto" w:fill="auto"/>
          </w:tcPr>
          <w:p w:rsidR="00C92ED6" w:rsidRPr="00162428" w:rsidRDefault="00C92ED6" w:rsidP="00162428">
            <w:pPr>
              <w:spacing w:before="0" w:after="0" w:line="360" w:lineRule="auto"/>
              <w:ind w:left="113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162428">
              <w:rPr>
                <w:b/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DE6D88" w:rsidRPr="00BC05BB" w:rsidRDefault="00F7425F" w:rsidP="00162428">
            <w:pPr>
              <w:pStyle w:val="Paragraphedeliste"/>
              <w:numPr>
                <w:ilvl w:val="0"/>
                <w:numId w:val="25"/>
              </w:numPr>
              <w:spacing w:before="0" w:after="0" w:line="360" w:lineRule="auto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BC05BB">
              <w:rPr>
                <w:snapToGrid/>
                <w:sz w:val="18"/>
                <w:szCs w:val="18"/>
                <w:lang w:val="fr-FR" w:eastAsia="fr-FR"/>
              </w:rPr>
              <w:t>14</w:t>
            </w:r>
            <w:r w:rsidR="00DE6D88" w:rsidRPr="00BC05BB">
              <w:rPr>
                <w:snapToGrid/>
                <w:sz w:val="18"/>
                <w:szCs w:val="18"/>
                <w:lang w:val="fr-FR" w:eastAsia="fr-FR"/>
              </w:rPr>
              <w:t xml:space="preserve"> juin 2019</w:t>
            </w:r>
            <w:r w:rsidR="00162428" w:rsidRPr="00BC05B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BC05BB" w:rsidRPr="00BC05BB">
              <w:rPr>
                <w:snapToGrid/>
                <w:sz w:val="18"/>
                <w:szCs w:val="18"/>
                <w:lang w:val="fr-FR" w:eastAsia="fr-FR"/>
              </w:rPr>
              <w:t>à Diourbel</w:t>
            </w:r>
          </w:p>
        </w:tc>
      </w:tr>
    </w:tbl>
    <w:p w:rsidR="0043665E" w:rsidRPr="000641C0" w:rsidRDefault="0043665E" w:rsidP="000641C0">
      <w:pPr>
        <w:pStyle w:val="Texte1"/>
        <w:spacing w:line="360" w:lineRule="auto"/>
      </w:pPr>
    </w:p>
    <w:sectPr w:rsidR="0043665E" w:rsidRPr="000641C0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C8" w:rsidRDefault="00E925C8" w:rsidP="0043665E">
      <w:pPr>
        <w:spacing w:before="0" w:after="0"/>
      </w:pPr>
      <w:r>
        <w:separator/>
      </w:r>
    </w:p>
  </w:endnote>
  <w:endnote w:type="continuationSeparator" w:id="0">
    <w:p w:rsidR="00E925C8" w:rsidRDefault="00E925C8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C8" w:rsidRDefault="00E925C8" w:rsidP="0043665E">
      <w:pPr>
        <w:spacing w:before="0" w:after="0"/>
      </w:pPr>
      <w:r>
        <w:separator/>
      </w:r>
    </w:p>
  </w:footnote>
  <w:footnote w:type="continuationSeparator" w:id="0">
    <w:p w:rsidR="00E925C8" w:rsidRDefault="00E925C8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9F6095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9F6095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A117CA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5744F"/>
    <w:multiLevelType w:val="hybridMultilevel"/>
    <w:tmpl w:val="AFCA899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37AB6"/>
    <w:multiLevelType w:val="hybridMultilevel"/>
    <w:tmpl w:val="4366F854"/>
    <w:lvl w:ilvl="0" w:tplc="5A8294F0">
      <w:start w:val="2"/>
      <w:numFmt w:val="bullet"/>
      <w:lvlText w:val="-"/>
      <w:lvlJc w:val="left"/>
      <w:pPr>
        <w:ind w:left="473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2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20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1"/>
  </w:num>
  <w:num w:numId="18">
    <w:abstractNumId w:val="23"/>
  </w:num>
  <w:num w:numId="19">
    <w:abstractNumId w:val="7"/>
  </w:num>
  <w:num w:numId="20">
    <w:abstractNumId w:val="18"/>
  </w:num>
  <w:num w:numId="21">
    <w:abstractNumId w:val="19"/>
  </w:num>
  <w:num w:numId="22">
    <w:abstractNumId w:val="4"/>
  </w:num>
  <w:num w:numId="23">
    <w:abstractNumId w:val="22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05309"/>
    <w:rsid w:val="00013247"/>
    <w:rsid w:val="00017F71"/>
    <w:rsid w:val="00025A96"/>
    <w:rsid w:val="00033794"/>
    <w:rsid w:val="00061BE8"/>
    <w:rsid w:val="00062A2A"/>
    <w:rsid w:val="000641C0"/>
    <w:rsid w:val="0006688F"/>
    <w:rsid w:val="00075EE4"/>
    <w:rsid w:val="000769D3"/>
    <w:rsid w:val="00093EFE"/>
    <w:rsid w:val="000B3C02"/>
    <w:rsid w:val="000D4BF1"/>
    <w:rsid w:val="00114AAB"/>
    <w:rsid w:val="001268E9"/>
    <w:rsid w:val="00144296"/>
    <w:rsid w:val="00145412"/>
    <w:rsid w:val="00162428"/>
    <w:rsid w:val="00172A30"/>
    <w:rsid w:val="00182DE5"/>
    <w:rsid w:val="00184690"/>
    <w:rsid w:val="00187304"/>
    <w:rsid w:val="001C4648"/>
    <w:rsid w:val="001E5CE9"/>
    <w:rsid w:val="00204779"/>
    <w:rsid w:val="00206081"/>
    <w:rsid w:val="00230170"/>
    <w:rsid w:val="00236D85"/>
    <w:rsid w:val="0024322E"/>
    <w:rsid w:val="00247B1A"/>
    <w:rsid w:val="0025728E"/>
    <w:rsid w:val="0026188F"/>
    <w:rsid w:val="00284583"/>
    <w:rsid w:val="002F1350"/>
    <w:rsid w:val="003342CA"/>
    <w:rsid w:val="00340A39"/>
    <w:rsid w:val="00342E35"/>
    <w:rsid w:val="00354ECB"/>
    <w:rsid w:val="00360938"/>
    <w:rsid w:val="00384670"/>
    <w:rsid w:val="003904B2"/>
    <w:rsid w:val="003A4CC0"/>
    <w:rsid w:val="003F298E"/>
    <w:rsid w:val="00410438"/>
    <w:rsid w:val="00413B76"/>
    <w:rsid w:val="0043665E"/>
    <w:rsid w:val="004609F0"/>
    <w:rsid w:val="0046236A"/>
    <w:rsid w:val="004801B4"/>
    <w:rsid w:val="00490480"/>
    <w:rsid w:val="004A3A6C"/>
    <w:rsid w:val="00501416"/>
    <w:rsid w:val="0050377C"/>
    <w:rsid w:val="00526208"/>
    <w:rsid w:val="005273C3"/>
    <w:rsid w:val="005732C3"/>
    <w:rsid w:val="0057550B"/>
    <w:rsid w:val="00576DDA"/>
    <w:rsid w:val="0058118E"/>
    <w:rsid w:val="005C5CB7"/>
    <w:rsid w:val="005D395D"/>
    <w:rsid w:val="0060566B"/>
    <w:rsid w:val="00614BD9"/>
    <w:rsid w:val="00621A70"/>
    <w:rsid w:val="00640A1D"/>
    <w:rsid w:val="00660044"/>
    <w:rsid w:val="00661706"/>
    <w:rsid w:val="00670B71"/>
    <w:rsid w:val="00675271"/>
    <w:rsid w:val="00691323"/>
    <w:rsid w:val="006942BD"/>
    <w:rsid w:val="006E6237"/>
    <w:rsid w:val="006F39D1"/>
    <w:rsid w:val="006F6345"/>
    <w:rsid w:val="007254B2"/>
    <w:rsid w:val="00731647"/>
    <w:rsid w:val="0076054F"/>
    <w:rsid w:val="00782E2F"/>
    <w:rsid w:val="0079330A"/>
    <w:rsid w:val="007A3033"/>
    <w:rsid w:val="007A58C3"/>
    <w:rsid w:val="007A7E15"/>
    <w:rsid w:val="007D3D1C"/>
    <w:rsid w:val="007D66AD"/>
    <w:rsid w:val="007E6C31"/>
    <w:rsid w:val="00816994"/>
    <w:rsid w:val="00821CEB"/>
    <w:rsid w:val="00837664"/>
    <w:rsid w:val="00845301"/>
    <w:rsid w:val="00860DD8"/>
    <w:rsid w:val="0086313E"/>
    <w:rsid w:val="00880E45"/>
    <w:rsid w:val="008D2DE1"/>
    <w:rsid w:val="008D718D"/>
    <w:rsid w:val="008E1F6E"/>
    <w:rsid w:val="008E2302"/>
    <w:rsid w:val="008F047D"/>
    <w:rsid w:val="00904171"/>
    <w:rsid w:val="00915DFD"/>
    <w:rsid w:val="00932448"/>
    <w:rsid w:val="0094432A"/>
    <w:rsid w:val="0094799D"/>
    <w:rsid w:val="00972F71"/>
    <w:rsid w:val="0098063D"/>
    <w:rsid w:val="0099595A"/>
    <w:rsid w:val="009A4CBB"/>
    <w:rsid w:val="009B4E97"/>
    <w:rsid w:val="009F6095"/>
    <w:rsid w:val="00A06BCB"/>
    <w:rsid w:val="00A117CA"/>
    <w:rsid w:val="00A16589"/>
    <w:rsid w:val="00A271F1"/>
    <w:rsid w:val="00A47A53"/>
    <w:rsid w:val="00A47CB4"/>
    <w:rsid w:val="00A57FDF"/>
    <w:rsid w:val="00A70D5F"/>
    <w:rsid w:val="00A740B7"/>
    <w:rsid w:val="00A921A5"/>
    <w:rsid w:val="00AB3B29"/>
    <w:rsid w:val="00AD477E"/>
    <w:rsid w:val="00AE6EC5"/>
    <w:rsid w:val="00AF394F"/>
    <w:rsid w:val="00AF64B7"/>
    <w:rsid w:val="00B03427"/>
    <w:rsid w:val="00B17C43"/>
    <w:rsid w:val="00B2610C"/>
    <w:rsid w:val="00B31416"/>
    <w:rsid w:val="00B45F43"/>
    <w:rsid w:val="00B5384B"/>
    <w:rsid w:val="00BC05BB"/>
    <w:rsid w:val="00BC79D7"/>
    <w:rsid w:val="00BE5A04"/>
    <w:rsid w:val="00C024BA"/>
    <w:rsid w:val="00C12D90"/>
    <w:rsid w:val="00C13746"/>
    <w:rsid w:val="00C17481"/>
    <w:rsid w:val="00C174D4"/>
    <w:rsid w:val="00C203FD"/>
    <w:rsid w:val="00C55AFF"/>
    <w:rsid w:val="00C5605F"/>
    <w:rsid w:val="00C77D21"/>
    <w:rsid w:val="00C80D3F"/>
    <w:rsid w:val="00C86875"/>
    <w:rsid w:val="00C92ED6"/>
    <w:rsid w:val="00C94ECB"/>
    <w:rsid w:val="00CA084B"/>
    <w:rsid w:val="00D00D58"/>
    <w:rsid w:val="00D077B7"/>
    <w:rsid w:val="00D11FA6"/>
    <w:rsid w:val="00D67137"/>
    <w:rsid w:val="00D77174"/>
    <w:rsid w:val="00D824E0"/>
    <w:rsid w:val="00D93E0D"/>
    <w:rsid w:val="00DB2BB2"/>
    <w:rsid w:val="00DE36E8"/>
    <w:rsid w:val="00DE6D88"/>
    <w:rsid w:val="00DF1F8A"/>
    <w:rsid w:val="00E10207"/>
    <w:rsid w:val="00E3348F"/>
    <w:rsid w:val="00E41776"/>
    <w:rsid w:val="00E925C8"/>
    <w:rsid w:val="00E9286B"/>
    <w:rsid w:val="00E948A2"/>
    <w:rsid w:val="00EA348C"/>
    <w:rsid w:val="00EA77C9"/>
    <w:rsid w:val="00ED7DDD"/>
    <w:rsid w:val="00EE38CE"/>
    <w:rsid w:val="00EE5DC1"/>
    <w:rsid w:val="00EF0680"/>
    <w:rsid w:val="00F25AE7"/>
    <w:rsid w:val="00F30285"/>
    <w:rsid w:val="00F355F4"/>
    <w:rsid w:val="00F46006"/>
    <w:rsid w:val="00F52319"/>
    <w:rsid w:val="00F631BE"/>
    <w:rsid w:val="00F7425F"/>
    <w:rsid w:val="00F9636D"/>
    <w:rsid w:val="00FD5E44"/>
    <w:rsid w:val="00FD68C2"/>
    <w:rsid w:val="00FE740D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D108F9A-6D37-48F2-8B53-363FD7D1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F24DE-C3D3-4B37-8B8F-FE1AEA21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1333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2019-06-24T13:47:00Z</dcterms:created>
  <dcterms:modified xsi:type="dcterms:W3CDTF">2019-06-24T13:47:00Z</dcterms:modified>
</cp:coreProperties>
</file>